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AC.2015.0162 vom 29. Juli 2015</w:t>
      </w:r>
    </w:p>
    <w:p>
      <w:r>
        <w:t>VD Tribunal cantonal, 2015-07-29, FR</w:t>
      </w:r>
    </w:p>
    <w:p>
      <w:r>
        <w:rPr>
          <w:b/>
        </w:rPr>
        <w:t xml:space="preserve">Quelle: </w:t>
      </w:r>
      <w:r>
        <w:t>https://mcp.opencaselaw.ch/entscheid/vd_omni_AC.2015.0162</w:t>
      </w:r>
    </w:p>
    <w:p>
      <w:r>
        <w:t>FR: VD_OMNI AC.2015.0162 du 29 juillet 2015</w:t>
      </w:r>
    </w:p>
    <w:p>
      <w:r>
        <w:t>IT: VD_OMNI AC.2015.0162 del 29 luglio 2015</w:t>
      </w:r>
    </w:p>
    <w:p>
      <w:pPr>
        <w:pStyle w:val="Heading2"/>
      </w:pPr>
      <w:r>
        <w:t>Regeste</w:t>
      </w:r>
    </w:p>
    <w:p>
      <w:r>
        <w:t>LANDRY, HILTY LANDRY/Municipalité de Mex, ROCHAT, WYSS, SOOS | Un envoi recommandé qui n'a pas pu être distribué est réputé notifié le dernier jour du délai de garde de sept jours suivant la remise de l'avis d'arrivée dans la boîte aux lettres ou dans la case postale de son destinataire. Peu importe que le destinataire puisse demander à la Poste de prolonger le délai de garde: en effet, il convient d'éviter qu'une des parties puisse, à loisir et à l'insu tant du tribunal que des autres parties, obtenir par cette voie détournée la prolongation d'un délai fixé par le juge. En l'espèce, les recourants ont demandé à deux reprises à la Poste de prolonger le délai de garde, puis l'avis impartissant le délai pour effectuer l'avance est venu en retour au tribunal après l'échéance du délai. Recours déclaré irrecevable faute de paiement de l'avance de frais.</w:t>
      </w:r>
    </w:p>
    <w:p>
      <w:pPr>
        <w:pStyle w:val="Heading2"/>
      </w:pPr>
      <w:r>
        <w:t>Erwägungen</w:t>
      </w:r>
    </w:p>
    <w:p>
      <w:r>
        <w:rPr>
          <w:b/>
        </w:rPr>
        <w:t>E. 4</w:t>
      </w:r>
    </w:p>
    <w:p>
      <w:r>
        <w:t>p. 52; 130 III 396 consid. 1.2.3 p. 399; 127 I 31 consid. 2a/aa p. 34; 123 III 492 consid. 1 p. 493, et les arrêts cités), - que l'accusé de réception du recours daté du 3 juillet 2015 - comportant l'obligation pour les recourants d'effectuer une avance de frais destinée à garantir les frais de la présente procédure - est réputé leur avoir été notifié le 13 juillet 2015, dernier jour du délai de garde, - que le fait que les recourants ont demandé à la Poste de prolonger le délai de garde n'y change rien, - qu'en effet, il convient d'éviter qu'une des parties puisse, à loisir et à l'insu tant du tribunal que des autres parties, obtenir par cette voie détournée la prolongation d'un délai fixé par le juge, - que l'avance de frais requise par le tribunal n'a pas été effectuée dans le délai fixé au 23 juillet 2015, - que le tribunal ne peut ainsi entrer en matière sur le recours (art. 47 al. 3 LPA-VD), - qu'il n'y a pas lieu de prélever de frais judiciaires, ni d'allouer de dépens. arrête: I. Le recours est irrecevable. II. Il n'est pas perçu d'émolument judiciaire ni alloué de dépens. Lausanne, le 29 juillet 2015 Le président:                                                                                             La greffière: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