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AC.2014.0219 vom 29. Dezember 2016</w:t>
      </w:r>
    </w:p>
    <w:p>
      <w:r>
        <w:t>VD Tribunal cantonal, 2016-12-29, FR</w:t>
      </w:r>
    </w:p>
    <w:p>
      <w:r>
        <w:rPr>
          <w:b/>
        </w:rPr>
        <w:t xml:space="preserve">Quelle: </w:t>
      </w:r>
      <w:r>
        <w:t>https://mcp.opencaselaw.ch/entscheid/vd_omni_AC.2014.0219</w:t>
      </w:r>
    </w:p>
    <w:p>
      <w:r>
        <w:t>FR: VD_OMNI AC.2014.0219 du 29 décembre 2016</w:t>
      </w:r>
    </w:p>
    <w:p>
      <w:r>
        <w:t>IT: VD_OMNI AC.2014.0219 del 29 dicembre 2016</w:t>
      </w:r>
    </w:p>
    <w:p>
      <w:pPr>
        <w:pStyle w:val="Heading2"/>
      </w:pPr>
      <w:r>
        <w:t>Regeste</w:t>
      </w:r>
    </w:p>
    <w:p>
      <w:r>
        <w:t>A.________, B.________, C.________/Direction des Services industriels, Direction générale de l'environnement DGE-DIREN, Service Immeubles, Patrimoine et Logistique | Recours des propriétaires contre la décision de la DGE-DIREN octroyant une dérogation à l'obligation de réaliser une isolation périphérique dans le cadre des travaux entrepris sur leur bâtiment, sous réserve du respect de deux mesures de compensation, à savoir le changement du producteur de chaleur et la pose d'un crépi isolant. Contrairement à ce que soutiennent les recourants, les travaux de réfection des façades tombent dans le champ d'application de la LVLEne puisqu'ils excèdent largement le seul rafraîchissement de la peinture annoncé et comprennent notamment des rhabillages conséquents, ainsi que la pose d'un voile et d'un crépi de finition sur l'entier des façades. En vertu de la LVLEne, la pose d'une isolation périphérique aurait donc en principe été nécessaire pour respecter les objectifs énergétiques légaux. Au vu des caractéristiques architecturales du bâtiment, c'est à bon droit que l'autorité intimée y a cependant renoncé et imposé en contrepartie le changement de la chaudière, ce qui constitue une mesure techniquement réalisable et économiquement supportable. En revanche, l'obligation faite aux recourants de réaliser un crépi isolant sur l'ensemble du bâtiment ne respecte pas ces conditions et apparaît manifestement disproportionnée au vu des circonstances du cas d'espèce. Partant, elle doit être annulée. Admission partielle.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applicables par renvoi de l'art. 99 LPA-VD, de sorte que le recours est recevable.</w:t>
      </w:r>
    </w:p>
    <w:p>
      <w:r>
        <w:rPr>
          <w:b/>
        </w:rPr>
        <w:t>E. 1.19</w:t>
      </w:r>
    </w:p>
    <w:p>
      <w:r>
        <w:t>Travaux soumis aux normes d'isolation " que les " travaux plus importants que de simples réparations ou travaux d'entretien (nettoyages, peinture, réparation du crépis extérieur), à l'intérieur ou à l'extérieur [par exemple] le crépi extérieur est remplacé totalement [,] l a couverture du toit en pente est remplacée [,] l’étanchéité du toit plat est refaite [étant précisé que si] l'enveloppe du bâtiment n'est pas touchée par les travaux de transformation ou si elle ne l'est que légèrement (peinture, tapisserie), il n'est pas obligatoire d'améliorer son isolation [,] les rénovations de cuisines ou de salles de bains [étant] des exemples classiques ". d) En matière de politique énergétique, on rappellera encore qu'en vertu de l'art. 89 al. 4 de la Constitution fédérale du 18 avril 1999 de la Confédération suisse (Cst.; RS 101), les mesures concernant la consommation d'énergie dans les bâtiments sont au premier chef du ressort des cantons. Depuis 1979, les cantons se sont étroitement concertés en créant une conférence des services (EnFK) et des directeurs de l'énergie (EnDK). Il en a notamment résulté un " Modèle de prescriptions énergétiques des cantons " (ci-après: MoPEC) élaboré en 1992 déjà et révisé en 2000, puis en 2008 et en dernier lieu en 2014. Le MoPEC constitue une sorte de " boîte à outils " pour l'élaboration des législations cantonales afin de tendre vers une certaine harmonisation des réglementations; la législation vaudoise en la matière correspond déjà largement aux exigences du MoPEC (Exposé des motifs et projet de loi modifiant la loi vaudoise sur l'énergie (LVLEne) du 16 mai 2006, Bulletin du Grand Conseil, Législature 2012-2017, tome 6, pp. 397 ss et Courrier de la DGE du 10 juillet 2014 envoyé aux communes, p. 2, disponible sur le site Internet du canton de Vaud, à l'adresse suivante: http://www.vd.ch/fileadmin/user_upload/themes/environnement/energie/fichiers_pdf/RLVLEne-courrier-com.pdf). Le MoPEC 2014 indique, dans la section A intitulée " Dispositions générales ", que si le libellé des dispositions de cette section doit être adapté dans les législations cantonales en fonction des conditions ou habitudes particulières du canton concerné, les dispositions adaptées ne doivent cependant présenter aucune différence matérielle par rapport au MoPEC. Or, dans cette même section A, on trouve également l'art. 1.4 MoPEC (" Définition des termes ") qui indique qu'un " élément de construction est dit ʹ touché par les transformations ʹ si l'on y entreprend des travaux plus importants qu'un simple rafraîchissement ou des réparations mineures ". Contrairement à l'art. 4 al. 2 let. d RLVLEne, il ne donne pas de liste exemplative des travaux concernés. Pour le surplus, il renvoie aux définitions contenues dans l'OEne et de la norme SIA 380/1. e) Sous l'angle technique enfin, il est nécessaire de distinguer le crépi de la peinture, élément pertinent pour circonscrire le champ d'application de la LVLEne et de son règlement d'application. Chacun d'eux constitue un revêtement, soit un " élément qui recouvre les parois de la construction pour consolider, protéger ou décorer; c'est la finition proprement dite. Les parois maçonnées […] ont habituellement des surfaces brutes irrégulières qu'il faut dresser ou habiller. On peut retenir les principaux systèmes suivants: les crépis et les enduits, pellicules minces de 5 à 25 mm en mortier de ciment, de plâtre ou de résines synthétiques; ils sont finis par une peinture, du papier collé du tissu tendu ou des revêtements de liège, de matières synthétiques, de bois ou similaires […]" (René Vittone, Bâtir – Manuel de la construction, Lausanne, 2010, ch. 29.1 p. 857). Cela étant, leurs définitions et leurs rôles respectifs diffèrent largement. Le crépi est ainsi " un revêtement plus ou moins rugueux consistant en un mortier étalé sur un fond qui ensuite fait prise; il peut s'appliquer en une ou plusieurs couches . […] A l'extérieur, le crépi remplit plusieurs rôles: étanchéité à l'eau, […] perméabilité à la vapeur et à l'humidité intérieure du mur qui doit pouvoir s'évacuer dans l'air extérieur; protection contre l'usure mécanique " mais également une " fonction esthétique ". (René Vittone, op. cit. , ch. 14.9 p. 429; ch. 29.2 et ch29.2.1 p. 857 s.). Quant à la couche de finition, il s'agit de la " dernière couche d'un crépi appliqué en plusieurs couches, ou couche unique appliquée directement sur un fond ". (René Vittone, op. cit. , ch. 14.9 p. 429 et ch. 29.2.1 p. 858). Pour sa part, la peinture " sert à protéger et à décorer [et se définit comme] un mélange complexe, le plus souvent liquide, destiné à être appliqué en couches minces sur un support (subjectile) où elle sèche. Elle résulte principalement du mélange intime de liants, de pigments et de solvants ainsi que de nombreux produits auxiliaires […] . La couche est mince, de l'ordre de microns plus souvent que de millimètres " (René Vittone, Bâtir – Manuel de la construction, Lausanne, 2010, ch. 29.7 p. 862). On relèvera encore que la pose d'un treillis intervient dans le cadre de la réalisation d'un crépi et non pas lors de la simple application d'une couche de peinture. Il s'agit d'un " matériau de renforcement mis dans l'épaisseur du crépi, en pleine surface ou localement […] servant à éviter les fendillements ou afin de recouvrir des fissures existant dans le fond " (René Vittone, op. cit. , ch. 29.2.2 p. 858).</w:t>
      </w:r>
    </w:p>
    <w:p>
      <w:r>
        <w:rPr>
          <w:b/>
        </w:rPr>
        <w:t>E. 2</w:t>
      </w:r>
    </w:p>
    <w:p>
      <w:r>
        <w:t>a) En procédure de recours, l'art. 83 LPA-VD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règle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qui ne devrait plus être habilitée à modifier ou révoquer la décision entreprise (ATF 136 V 2 consid. 2.5 p. 5; cf . arrêts PS.2015.0097 du 18 février 2016 consid. 7a; PS.2014.0048 du 11 février 2015 consid. 1b et FI.2012.0004 du 6 juin 2012, consid. 2b).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 /233, et les arrêts cités et Exposé des motifs et projet de loi sur la procédure administrative, Bulletin du Grand Conseil 2008 p. 43 s.). Le réexamen de la décision attaquée par l’autorité intimée peut avoir pour conséquence de priver le recours de son objet (Regina Kiener, n. 19 ad art. 54 PA, in : Christoph Auer/Markus Müller/Benjamin Schindler (ed), Kommentar zum Bundesgesetz über das Verwaltungsverfahren, Zurich/St 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n.19 et 20 ad art. 54 PA). C’est ce principe qu’exprime l’al. 2 de l’art. 83 LPA-VD (arrêt PS.2014.0048 précité consid. 1). b) En l'espèce, la décision initialement attaquée, du 2 mai 2014, était celle refusant aux propriétaires (ci-après: les recourants) une dérogation au sens de la LVLEne et leur imposant en conséquence de procéder à l'isolation des façades du bâtiment. Les travaux entrepris étant, du point de vue des recourants, uniquement des travaux de rafraîchissement des façades, ils n'auraient pas été soumis à la LVLEne, de sorte qu'ils concluaient à l'annulation de la décision entreprise et à ce que " aucune obligation ne leur [soit] faite de procéder à la réfection complète du crépi et à la pose d'une isolation périphérique. " En cours de procédure, soit le 23 juin 2016, la décision précitée a été rapportée par la DGE (ci-après: l'autorité intimée) ensuite de l'attribution par le SIPAL, le 19 avril 2016, de la note *3* (protection générale) à l'immeuble litigieux et de la production de plusieurs bilans thermiques établis par G.________. Le SIPAL avait en effet relevé que la pose d'une isolation aurait porté atteinte aux éléments d'architecture et à la richesse du décor de l'immeuble, dont la disparition sous une couche d'isolation n'aurait pas été admissible. Quant aux bilans thermiques, ils ont montré que d'autres mesures que la pose de l'isolation litigieuse permettaient également une amélioration énergétique du bâtiment. Sur la base de ces faits nouveaux, l'autorité intimée a, en date du 23 juin 2016, rendu une nouvelle décision, en renonçant à exiger la pose d'une isolation périphérique et octroyant une dérogation aux recourants, moyennant le respect de deux conditions, à savoir l'utilisation d'un crépi aérogel en lieu et place du crépi de finition demandé, ainsi que le remplacement du producteur de chaleur. Il s'agit là d'une nouvelle décision, partiellement à l'avantage du recourant, en ce sens qu’elle leur accorde une dérogation moyennant la mise en œuvre de mesures de compensation. Il n'en résulte toutefois pas que le recours serait privé de son objet, étant rappelé que les recourants considèrent que les travaux litigieux ne tombent tout simplement pas dans le champ d'application de la LVLEne. Pour cette raison, aucune dérogation n'aurait été nécessaire et l'autorité intimée n'aurait pas été habilitée à imposer des mesures de compensation. En conséquence, le tribunal a poursuivi l'instruction de la procédure dans le respect du droit d'être entendu des parties qui ont largement eu l'occasion de se déterminer au sujet d'une éventuelle dérogation et des mesures de compensation, évoquées par l'autorité intimée le 3 mars 2015 déjà.</w:t>
      </w:r>
    </w:p>
    <w:p>
      <w:r>
        <w:rPr>
          <w:b/>
        </w:rPr>
        <w:t>E. 3</w:t>
      </w:r>
    </w:p>
    <w:p>
      <w:r>
        <w:t>Au vu de ce qui précède, il se justifie d'entrer en matière sur le fond. En premier lieu, il convient de déterminer si les travaux entrepris étaient, comme le soutient l'autorité intimée, soumis aux exigences de la LVLEne en matière d'isolation thermique. En cas de réponse négative, la décision de l'autorité intimée devrait être annulée. S'il y est en revanche répondu positivement, alors se poserait encore la question de l'admissibilité des mesures de compensation dont l'autorité intimée a assorti sa décision accordant une dérogation.</w:t>
      </w:r>
    </w:p>
    <w:p>
      <w:r>
        <w:rPr>
          <w:b/>
        </w:rPr>
        <w:t>E. 4</w:t>
      </w:r>
    </w:p>
    <w:p>
      <w:r>
        <w:t>a) L'art. 1 LVLEne énumère les buts poursuivis par cette législation. Il s'agit notamment de promouvoir un approvisionnement énergétique suffisant, diversifié, sûr, économique et respectueux de l'environnement, réduire les émissions de CO 2 et les autres émissions nocives, mais également d'instituer une consommation économe et rationnelle de l'énergie. À cette fin, l'art. 28 LVLEne dispose ce qui suit: " Art. 28 Economies d'énergie et énergies renouvelables dans le domaine du bâtiment 1 Les mesures de planification et de construction permettant de réduire la consommation d'énergie et de favoriser l'apport de sources d'énergies renouvelables dans les bâtiments sont déterminées par le règlement d'exécution. 2 Celui-ci fixe les dispositions applicables : […] c.  à l'isolation et à la protection thermique des bâtiments à construire, à rénover dans les éléments importants de leur enveloppe ou dont le chauffage est transformé dans son ensemble […]" L'art. 3 al. 1 let. b RLVLEne précise que le règlement s'applique entre autres aux transformations et changements d'affectation des bâtiments existants destinés à être chauffés, refroidis ou ventilés, avec ou sans contrôle du taux d'humidité. Il résulte de l'al. 2 de cette disposition, que les exigences posées par le règlement doivent être respectées même si les travaux entrepris ne sont pas soumis à autorisation en vertu de la législation en matière de police des constructions. L'art. 19 RLVLEne a été adopté sur la base de l'art. 28 LVLEne précité. Il a la teneur suivante: " Art. 19  Exigences et justification – protection thermique en hiver (art. 28 al. 2 let. a           LVLEne) 1 A l'exception des locaux frigorifiques, des serres agricoles et artisanales et des halles gonflables, tous les bâtiments et les structures hivernales placées durant toute la saison froide sur diverses installations sont soumis aux exigences requises en matière d'isolation thermique des constructions telles que définies dans la norme SIA 380/1, édition 2009. […]</w:t>
      </w:r>
    </w:p>
    <w:p>
      <w:r>
        <w:rPr>
          <w:b/>
        </w:rPr>
        <w:t>E. 5</w:t>
      </w:r>
    </w:p>
    <w:p>
      <w:r>
        <w:t>En l'espèce, les recourants ne critiquent pas l'interprétation faite par l'autorité intimée de la notion " touché par les transformations " au sens de l'art. 4 al. 2 let. d RLVLEne, selon laquelle "[l] orsque plus de la moitié du crépi est remplacé sur la façade, l'élément est considéré comme touché par les transformations ". On soulignera d'ailleurs que cette interprétation ne semble pas contraire aux définitions de la norme SIA 380/1 et du MoPEC 2014 qui ont largement inspiré le législateur. Les recourants font en revanche valoir que les travaux litigieux constitueraient une " simple réparation et nouvelle peinture " de sorte qu'ils ne seraient pas soumis à la LVLEne. Leur appréciation ne résiste toutefois pas à l'examen pour les motifs qui suivent. a) Les travaux initialement prévus par les recourants consistaient en la seule réfection de la peinture des façades de leur immeuble. C'est ce qui ressort non seulement de leur courrier du 6 septembre 2013 à la direction des travaux, mais également du devis de l'entreprise de peinture du 26 avril 2013 ( cf. Lettre B ci-dessus). La pose d'un "voile" ou d'un "treillis", de même qu'un crépi – fût-il de finition – n'était en particulier pas prévue, mais uniquement l'application de plusieurs couches de peinture. Or c'est sur la base de ces informations que la direction des travaux a informé les recourants qu'une autorisation de construire n'était pas nécessaire au sens de l'art. 103 LATC. Cela étant, les travaux effectivement en cours lors de la visite du chantier le 11 novembre 2013 excédaient largement ceux annoncés, ce qui a été constaté lors de l'inspection locale diligentée le 14 janvier 2015. Les clichés photographiques réalisés à cette occasion par l'autorité intimée montrent en effet clairement des travailleurs en train de poser un treillis sur les façades en vue de la réalisation d'un crépi de finition sur l'entier de celles-ci. D'autres clichés pris par les recourants et versés au dossier de l'autorité intimée dans le cadre de la procédure non contentieuse font apparaître la réalisation de travaux de rhabillage importants par l'entreprise de maçonnerie. La facture du 8 novembre 2013 de cette dernière fait d'ailleurs état des travaux suivants: " Réfection localisée du crépi de façade prêt à être traité par peintre. Renforcement des fissures importantes par piquage et incorporation de barres d'armatures scellées au mortier d'injection et rhabillage ". b) Au demeurant, les recourants ont, dans leur courrier du 4 décembre 2013, expressément admis avoir exécuté des travaux plus importants que ceux annoncés en exposant que leur " intention première était de refaire uniquement la peinture des façades [mais avoir finalement] dû entreprendre de gros travaux de rhabillage " après avoir lavé la façade. De leur propre aveu, " il s'est avéré qu' [ils] ne pouv [aient] pas simplement repeindre la façade et [ont] pris la décision de toiler celle-ci afin d'avoir un fond permettant d'effectuer une finition correcte et durable ". Pour cette raison, ils sollicitaient de l'autorité intimée l'obtention d'une " dérogation afin d'être dispensés d'appliquer les performances requises en matière d'isolation et de pouvoir terminer les travaux de façade par la pose d'un crépi de finition fin de 1.5 mm en lieu et place de la peinture […] prévue initialement ". Les recourants sont ainsi malvenus de prétendre aujourd'hui que les travaux entrepris ne seraient pas des travaux de rénovation des façades, mais constitueraient une " simple réparation et nouvelle peinture ". Il résulte au contraire de considérants ci-dessus que la réalisation d'un crépi se distingue clairement de la seule application d'une ou de plusieurs couches de peinture ( cf . consid. 4e ci-dessus). c) Il s'ensuit que les " gros travaux de rhabillages " – selon les propres termes des recourants – mais aussi et surtout la réalisation d'un nouveau crépi de finition sur l'entier du bâtiment, précédée de la pose d'une couche de fond et d'un treillis, excèdent manifestement le simple rafraîchissement de la peinture et des travaux de rénovation mineurs au sens de l'art. 4 RLVLEne. En d'autres termes, c'est à bon droit que l'autorité intimée a considéré qu'il s'agissait d'une véritable rénovation des façades tombant dans le champ d'application de la LVLEne et du RLVLEne. Suivre l'argumentation des recourants dans le cas présent reviendrait à étendre sans motif le champ des exceptions à la législation au-delà ce que prévoit l'art. 4 al. 2 let. d RLVLEne. d) Par surabondance, on soulignera que si les recourants ont certes bénéficié d'une dispense – au motif que les travaux représentaient moins de 20% de la valeur à neuf du bâtiment – en vertu de l'art. 1 al. 2 du règlement du 6 mai 1988 appliquant la LDTR (RLDTR; RSV 840.15.1), cela signifie que les travaux initiaux entraient dans le champ d'application de cette loi. Or, la LDTR n'étant applicable qu'aux " travaux d'une certaine importance, apportant une plus-value à l'immeuble sans modifier la distribution des logements ", mais non aux simples " travaux d'entretien courant ", le service compétent a donc estimé que les travaux litigieux excédaient les travaux d'entretien courant avant de dispenser les recourants d'autorisation. Ce constat ne démontre pas encore que les travaux litigieux sont des travaux de rénovation des façades au sens de la LVLEne, dès lors qu'il s'agit de deux lois distinctes, poursuivant des buts et comprenant des définitions différents. Le fait que les travaux initialement prévus n'aient pas été qualifiés de simples travaux d'entretien courant conforte néanmoins l'appréciation selon laquelle les travaux plus importants finalement en cours de réalisation ne sauraient être qualifiés de rénovations mineures. e) En définitive, il ressort des circonstances concrètes du cas d'espèce que les travaux effectués sur les façades ont pour conséquence que celles-ci sont touchées par les transformations au sens de l'art. 4 al. 2 let. d RLVLEne. Partant, les exigences requises en matière d'isolation thermique telles que définies dans la norme SIA 380/1 devraient en principe être respectées, conformément à l'art. 19 al. 1 RLVLEne, sous réserve d'une éventuelle dérogation.</w:t>
      </w:r>
    </w:p>
    <w:p>
      <w:r>
        <w:rPr>
          <w:b/>
        </w:rPr>
        <w:t>E. 6</w:t>
      </w:r>
    </w:p>
    <w:p>
      <w:r>
        <w:t>En délivrant une dérogation dans le cadre de la présente procédure, l'autorité intimée a considéré que l'attribution de la note *3* au bâtiment des recourants constituait un intérêt prépondérant au sens de l'art. 6 RLVLEne, ce qui n'est plus litigieux. La pose d'une isolation périphérique telle qu'imposée initialement aurait eu pour conséquence de porter atteinte à l'intérêt architectural de cet immeuble, raison pour laquelle elle y a renoncé. En contrepartie toutefois, l'autorité intimée exige des mesures compensatoires, à savoir la pose d'un crépi isolant, ainsi que le remplacement du producteur de chaleur, mesures qui ne permettraient toutefois pas d'atteindre les objectifs légaux en la matière, la différence étant cependant couverte par la dérogation. Les recourants critiquent les mesures de compensation exigées. D'une part, ils estiment qu'il "[ne serait] pas possible de modifier le système de chauffage [qui serait] adapté aux besoins du bâtiment " ; d'autre part, ils allèguent, à tout le moins implicitement, le caractère disproportionné de ces mesures, de sorte qu'elles ne pourraient être exigées. a) Comme déjà exposé, la LVLEne vise notamment à réduire la consommation d'énergie, en particulier par des mesures relatives à l'isolation thermique et à la protection thermique des bâtiments (art. 28 al. 2 let. c LVLEne). Cela étant, l'art. 6 LVLEne intitulé " Proportionnalité " dispose que des mesures ne peuvent être imposées que si elles sont techniquement réalisables et exploitables, dans des limites économiquement supportables. L'exigibilité d'éventuelles " autres mesures " s'analyse donc in concreto dans le respect du principe de la proportionnalité et sans perdre de vue l'art. 7 al. 2 LVLEne qui dispose que les efforts produits par l'économie privée en matière d'énergie sont pris en considération lors de l'évaluation de la proportionnalité. L'art. 6 RLVLEne dispose que l'autorité compétente – soit la DGE par son service en charge de l'énergie selon l'art. 2 al. 1 let. d RLVLEne – peut accorder des dérogations aux exigences du règlement, si elles sont justifiées par des intérêts prépondérants et si d'autres mesures ne peuvent être imposées au sens de l'art. 6 LVLEne; ces dérogations sont présentées par un professionnel qualifié et sont accompagnées de justificatifs techniques et financiers, en particulier d'un bilan énergétique (al. 1). Elles peuvent être assorties de conditions et charges ou d'une limitation dans le temps (al. 5), étant rappelé qu'il n'existe pas un droit, sauf disposition particulière, à obtenir une dérogation (al. 6). b) Il ressort de ce qui précède que, sur le principe, l'autorité intimée était habilitée à imposer des mesures compensatoires aux recourants parallèlement à la délivrance de la dérogation justifiée par l'intérêt prépondérant à la préservation des caractéristiques architecturales du bâtiment. Il reste à examiner si ces mesures sont non seulement techniquement réalisables et exploitables, mais encore économiquement supportables. c) La faisabilité technique des mesures exigées est avérée par le rapport de la société G.________ contenant différents bilans thermiques, de sorte que cette condition est réalisée. Les recourants ne le contestent d'ailleurs pas. Concernant le caractère économiquement supportable des mêmes mesures et l'application du principe de proportionnalité, il n'en va cependant pas de même pour les motifs qui suivent. Du point de vue énergétique, il ressort des différents bilans thermiques que la consommation annuelle totale actuelle du bâtiment – soit après remplacement des fenêtres – est de 162'560 kWh, tandis que la valeur à atteindre en application de la norme SIA 380/1 serait de 126'800 kWh. La pose d'un crépi isolant permettrait de réduire la consommation de 12'960 kWh environ, la ramenant ainsi à 149'600 kWh. Si l'on y ajoute l'économie résultant du remplacement du producteur de chaleur de l'ordre de 14'250 kWh, la consommation totale serait alors ramenée à 135'350 kWh en lieu et place de l'objectif légal de 126'800 kWh, la dérogation couvrant par ailleurs la différence constatée entre ces deux valeurs. Du point de vue économique, les devis produits par les recourants font état d'un montant total de plus de 200'000 fr. pour la pose d'un crépi isolant comprenant également les travaux de réfection des éléments en saillie et les travaux de finition. A juste titre, l'autorité intimée a considéré que ce montant était surévalué, dans la mesure où certains travaux devraient également être réalisés dans l'hypothèse où seul le crépi de finition tel que voulu par les recourants serait exécuté. Elle évalue donc le total relatif aux travaux de crépissage à 140'000 fr. environ. Quant au coût de remplacement du producteur de chaleur, les recourants allèguent qu'il serait de 40'600 fr., tandis que l'autorité intimée ramène ce chiffre à 20'000 fr. environ. Cette dernière justifie notamment la réduction du coût par le fait qu'une chaudière moins puissante que celle proposée dans le devis serait suffisante pour couvrir les besoins – réduits – de l'immeuble après travaux, ce qui aurait une incidence considérable sur le prix d'acquisition. d) Dans son appréciation de la proportionnalité, l'autorité intimée a donc indiqué que le montant total des mesures de compensation était de l'ordre de 160'000 fr. (travaux de crépissage pour 140'000 fr. et remplacement du producteur de chaleur pour 20'000 fr.). aa) Il apparaît ainsi que les travaux imposés par l'autorité intimée sont conséquents. Même à retenir le montant total de 160'000 fr. avancé par cette dernière – contre 240'000 fr. selon les recourants – ils représenteraient une augmentation de plus de 34% du coût des travaux initialement entrepris par les recourants estimé à 466'000 fr. bb) Par ailleurs, l'économie induite par le changement de la chaudière serait de l'ordre de 14'250 kWh, soit une économie de 8,7% par rapport à la consommation actuelle. Au vu de l'investissement relativement modeste – entre 20'000 fr. et 40'000 fr. selon les parties – et de la réduction énergétique qu'elle permettrait d'atteindre, cette mesure se révèle économiquement supportable et proportionnée. Concernant l'économie d'énergie que permettrait la pose d'un crépi isolant, elle se monterait à environ 12'960 kWh, soit 7,8% de la consommation actuelle, pour un investissement minimum de 140'000 fr., comme l'a reconnu l'autorité intimée. Cette mesure à elle seule représenterait près de 30% des travaux initiaux. Son efficacité énergétique (7,8%) serait inférieure à celle du changement de la chaudière (8,7%) mais également à celle consécutive au changement des fenêtres (12% pour un coût de 64'783 fr.). En outre, à supposer que les qualités architecturales de l'immeuble n'eussent pas dû être sauvegardées et que la pose d'une isolation périphérique eût été imposée aux recourants conformément à la norme SIA 380/1, ces travaux auraient coûté – selon les devis fournis par les recourants – 164'000 fr. environ. Ce montant certes important aurait néanmoins permis une amélioration thermique d'environ 21,9% de la consommation actuelle (35'760 kWh). A l'inverse, le prix pour la pose d'un crépi isolant induirait un investissement légèrement inférieur pour une amélioration thermique près de trois fois moindre. En d'autres termes, l'amélioration thermique de cette mesure se révèle particulièrement faible alors que l'investissement qu'elle implique s'avère très coûteux. A cela s'ajoute encore le fait que l'autorité intimée avait déclaré, lors de l'audience d'instruction du 22 mars 2016, que " l'amélioration énergétique obtenue par le remplacement des fenêtres sera [it] prise en compte dans [l'] appréciation " des éventuelles autres mesures qu'elle exigerait. Or tel n'a manifestement pas été le cas, puisqu'elle s'est finalement basée uniquement sur le bilan thermique actuel, soit celui après remplacement des fenêtres pour apprécier la proportionnalité des mesures exigées. Elle n'a ainsi aucunement pris en compte l'amélioration thermique d'environ 12% apportée par le remplacement des fenêtres volontairement entrepris par les recourants au début des travaux, soit lorsque seul le rafraîchissement de la peinture était envisagé. e) En définitive, il existe une disproportion manifeste entre l'investissement financier relatif à la pose d'un crépi isolant et son efficacité énergétique. Cela est d'autant plus vrai que d'autres mesures déjà entreprises (changement des fenêtres) ou à venir (changement du producteur de chaleur) permettront une amélioration sensible du bilan énergétique de l'immeuble en cause. Au regard des circonstances concrètes du cas d'espèce, l'obligation de réaliser un crépi isolant posée par l'autorité intimée apparaît disproportionnée, de sorte que cette exigence sera annulée, la décision étant confirmée pour le surplus.</w:t>
      </w:r>
    </w:p>
    <w:p>
      <w:r>
        <w:rPr>
          <w:b/>
        </w:rPr>
        <w:t>E. 7</w:t>
      </w:r>
    </w:p>
    <w:p>
      <w:r>
        <w:t>Il résulte des considérants qui précèdent que le recours doit être partiellement admis et la décision entreprise réformée en ce sens que la pose d'un crépi isolant n'est pas exigée, la décision étant confirmée pour le surplus.</w:t>
      </w:r>
    </w:p>
    <w:p>
      <w:r>
        <w:rPr>
          <w:b/>
        </w:rPr>
        <w:t>E. 8</w:t>
      </w:r>
    </w:p>
    <w:p>
      <w:r>
        <w:t>Les recourants qui obtiennent partiellement gain de cause en ayant procédé avec l'assistance d'un mandataire professionnel auront droit à des dépens réduits (art. 55 al. 2, 91 et 99 LPA-VD). Pour la même raison, les frais mis à leur charge seront également réduits (art. 49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