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AC.2014.0171 vom 16. Januar 2015</w:t>
      </w:r>
    </w:p>
    <w:p>
      <w:r>
        <w:t>VD Tribunal cantonal, 2015-01-16, FR</w:t>
      </w:r>
    </w:p>
    <w:p>
      <w:r>
        <w:rPr>
          <w:b/>
        </w:rPr>
        <w:t xml:space="preserve">Quelle: </w:t>
      </w:r>
      <w:r>
        <w:t>https://mcp.opencaselaw.ch/entscheid/vd_omni_AC.2014.0171</w:t>
      </w:r>
    </w:p>
    <w:p>
      <w:r>
        <w:t>FR: VD_OMNI AC.2014.0171 du 16 janvier 2015</w:t>
      </w:r>
    </w:p>
    <w:p>
      <w:r>
        <w:t>IT: VD_OMNI AC.2014.0171 del 16 gennaio 2015</w:t>
      </w:r>
    </w:p>
    <w:p>
      <w:pPr>
        <w:pStyle w:val="Heading2"/>
      </w:pPr>
      <w:r>
        <w:t>Regeste</w:t>
      </w:r>
    </w:p>
    <w:p>
      <w:r>
        <w:t>ROSTAN/Municipalité de Chevroux, MULLER, SOW MULLER, ROGIVUE | Rejet du recours d'un voisin contre la construction d'un bâtiment locatif de 4 appartements avec places de parc extérieures. Vu les caractéristiques de la zone (village) dans laquelle s'érige le projet et des maisons avoisinantes, il n'y a pas de violation de la clause d'esthétique, la municipalité n'ayant pas abusé du large pouvoir d'appréciation dont elle jouit en la matière. Le recourant ne peut pas se prévaloir d'un droit à la vue, en l'absence de règle communale spécifique, ni d'une perte de valeur sur son terrain, le droit public ne protégeant pas les propriétaires contre les moins-values que peuvent entraîner pour leurs fonds la construction sur les parcelles voisines de bâtiments conformes à la réglementation. Les modifications apportées ultérieurement aux plans soumis à l'enquête publique n'avaient pas à faire l'objet d'une enquête complémentaire, dès lors qu'elles tendaient à corriger certains aspects de sécurité routière critiqués par le recourant. Enfin, quand bien même l'accès à la route depuis le parking ne serait pas idéal, il est suffisamment adapté à l'utilisation projetée.</w:t>
      </w:r>
    </w:p>
    <w:p>
      <w:pPr>
        <w:pStyle w:val="Heading2"/>
      </w:pPr>
      <w:r>
        <w:t>Erwägungen</w:t>
      </w:r>
    </w:p>
    <w:p>
      <w:r>
        <w:rPr>
          <w:b/>
        </w:rPr>
        <w:t>E. 1</w:t>
      </w:r>
    </w:p>
    <w:p>
      <w:r>
        <w:t>Il convient d’examiner en premier lieu la qualité pour recourir du recourant. a) L’art. 75 let. a de la loi vaudoise du 28 octobre 2008 sur la procédure administrative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La propriété du recourant jouxte la limite sud-est de la parcelle litigieuse, partant se trouve dans son voisinage immédiat. Quand bien même certains griefs ont trait à des aménagements non visibles depuis cette propriété, en particulier l'accès à la route communale, l'essentiel de l'argumentation du recours se rapporte à l'aspect général du projet ainsi qu'à son implantation. Vu la proximité des biens-fonds et les préjudices dénoncés par le recourant, la qualité pour recourir doit donc lui être reconnue. Le recours est ainsi recevable.</w:t>
      </w:r>
    </w:p>
    <w:p>
      <w:r>
        <w:rPr>
          <w:b/>
        </w:rPr>
        <w:t>E. 2</w:t>
      </w:r>
    </w:p>
    <w:p>
      <w:r>
        <w:t>Le recourant a requis l'audition des parties ainsi que la tenue d’une inspection locale dans le but de permettre à la cour d'apprécier la configuration des lieux et l'impact de la construction projetée dans le quartier. a) Tel qu'il est garanti par l'art. 29 al. 2 de la Constitution fédérale de la Confédération suisse du 18 avril 1999 (Cst.;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135 II 286 consid. 5.1).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entendues des parties que si l'appréciation anticipée de la pertinence du moyen de preuve offert, à laquelle le juge a ainsi procédé, est entachée d'arbitraire (ATF 138 III 374 consid. 4.3.2; TF 1C_846/2013 du 4 juin 2014 consid. 6.2 et les références). b) En l'espèce, le dossier de la cause contient les plans relatifs à la réalisation de l’ouvrage projeté ainsi que plusieurs photographies du quartier et du site tel qu’il apparaît à la hauteur de la propriété du recourant. Il est ainsi suffisamment complet pour permettre à la cour de céans de connaître du litige sans procéder à une inspection locale. Les parties ayant eu l'occasion de s'exprimer à loisir et en toute connaissance de cause au cours de la présente procédure, il n'y a en outre pas lieu de procéder à leur audition. Les différentes requêtes de mesures d’instruction présentées par le recourant doivent ainsi être rejetées.</w:t>
      </w:r>
    </w:p>
    <w:p>
      <w:r>
        <w:rPr>
          <w:b/>
        </w:rPr>
        <w:t>E. 3</w:t>
      </w:r>
    </w:p>
    <w:p>
      <w:r>
        <w:t>Le recourant se plaint de l'aspect inesthétique du bâtiment projeté. a) A teneur de l’art. 86 de la loi vaudoise du 4 décembre 1985 sur l'aménagement du territoire et les constructions (LATC;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15 RPGA, applicable à la "zone du village", prévoit ainsi que les transformations ou constructions nouvelles devront s'harmoniser avec les constructions existantes, notamment dans la forme, les dimensions, les teintes, les détails de la construction ainsi que dans l'orientation des faîtes. b) Selon la jurisprudence, il incombe au premier chef aux autorités municipales de veiller à l'aspect architectural des constructions; elles disposent à cet égard d'un large pouvoir d'appréciation. Dans ce cadre, l'autorité doit cependant prendre garde à ce que la clause d'esthétique ne vide pas pratiquement de sa substance la réglementation de la zone en vigueur.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TF 1C_506/2011 du 22 février 2012 consid. 3.3 et les références; CDAP AC.2013.0378 du 12 mars 2014 consid. 5b/bb et les références).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AC.2013.0478 du 3 septembre 2014 consid. 1a/cc et les références). c) En l'espèce, le recourant estime que le bâtiment projeté, de par ses dimensions, son aspect architectural et sa vocation locative, ne s'harmonise pas aux constructions environnantes, qui "sont des villas individuelles ou des fermes formant un petit quartier résidentiel très harmonieux". Cela étant, il perd de vue que le projet en cause s'érige exclusivement en "zone du village". Or, contrairement à la "zone de villas", réservée à l'habitation et caractérisée par des maisons familiales ou mitoyennes (cf. art. 19 ss RPGA), la "zone du village" est destinée tant à l'habitation qu'à l'exercice des activités en rapport avec la culture du sol, au commerce et à l'artisanat, à condition que celui-ci ne soit pas incommodant pour le voisinage (cf. art. 5 RPGA). En tant qu'il prévoit la construction d'un immeuble locatif de quatre appartements, ledit projet n'est donc pas critiquable. Quoi qu'en dise le recourant, il ne l'est pas davantage s'agissant de son intégration dans le quartier, lequel ne présente pas d'unité esthétique ou architecturale particulière qui mériterait d'être protégée. Au vu des photographies produites notamment, que le recourant ne remet pas en cause, il appert en effet que le voisinage regroupe aussi bien des bâtiments agricoles (ferme, hangar) que des maisons à un ou deux étages, aux façades boisées ou en maçonnerie, et aux orientations et formes diverses. Seules les toitures à pans et à tuiles restent communes à chacune de ces constructions. Tel qu'il résulte des plans au dossier, le projet, qui reprend ces similitudes et respecte de surcroît les dimensions et niveaux prévus aux art. 9 et 10 RPGA, contrairement aux allégations du recourant, ne crée donc pas de contraste particulier avec son entourage. Partant, il n'en résulte aucune violation de la clause d'esthétique, l'autorité intimée n'ayant pas abusé du large pouvoir d'appréciation dont elle jouit en la matière. Mal fondé, le premier grief doit être rejeté.</w:t>
      </w:r>
    </w:p>
    <w:p>
      <w:r>
        <w:rPr>
          <w:b/>
        </w:rPr>
        <w:t>E. 4</w:t>
      </w:r>
    </w:p>
    <w:p>
      <w:r>
        <w:t>Le recourant se plaint d'une importante perte de vue et de la moins-value qui en résulterait sur sa propriété dans l'hypothèse où il souhaiterait la mettre en vente. a) La vue est une situation de fait dont la privation ou la restriction au moment de la construction d’un bâtiment réglementaire sur un bien-fonds voisin constructible ne peut être invoquée que si l’intérêt des voisins au maintien de la vue est protégé par une norme spéciale du droit communal. En d’autres termes, le droit à la vue n'est pas protégé en droit public, si ce n'est indirectement au travers des règles de police des constructions fixant la distance à respecter entre bâtiments et limites de propriété voisine, ainsi que la hauteur des constructions.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La perte d’une vue résultant d’une situation de fait provisoire, causée par le fait que les propriétaires des parcelles voisines n'ont pas exploité tout ou partie du potentiel constructible prévu par la réglementation communale, n’est protégée d’aucune manière par le droit public. Tout propriétaire qui acquiert un bien-fonds dans une zone à bâtir doit s’attendre à ce que les parcelles voisines puissent être construites selon les mêmes possibilités réglementaires que celles dont il bénéficie, même si ces possibilités sont ultérieurement modifiées pour prévoir une densification (CDAP AC.2013.0468 du 28 août 2014 consid. 2d et les références; CDAP AC.2013.0198 du 5 février 2014 consid. 6a et les références). b) Dans le cas présent, aucune règle communale ne protège spécifiquement le droit à la vue dans la zone concernée. La construction projetée ne saurait par conséquent être interdite pour le seul motif qu'elle restreindrait la vue du recourant. Quant à l’argument relatif à la perte de valeur de la propriété de ce dernier, il n'est pas davantage pertinent. En effet, le droit public ne protège pas les propriétaires contre les moins-values que peuvent entraîner pour leurs fonds la construction sur les parcelles voisines de bâtiments ou d'installations conformes à la réglementation (cf. AC 2008.0112 du 11 août 2009 consid. 6a; CDAP AC.2012.0129 du 20 novembre 2012 consid. 1b et les références). Le recours est donc également mal fondé sur ce point.</w:t>
      </w:r>
    </w:p>
    <w:p>
      <w:r>
        <w:rPr>
          <w:b/>
        </w:rPr>
        <w:t>E. 5</w:t>
      </w:r>
    </w:p>
    <w:p>
      <w:r>
        <w:t>Le dernier moyen du recourant a trait à la sortie des véhicules sur la route communale d'Ostende. a) Le recourant déplore ne pas avoir eu connaissance du nouveau plan d'implantation, modifié par les constructeurs. aa) En droit vaudois, la procédure de mise à l'enquête est régie notamment par l'art. 109 al. 1 LATC.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(CDAP AC.2013.0227 du 18 septembre 2014 consid. 1a et les références; CDAP AC.2012.0195 du 30 octobre 2012 consid. 2a et les références).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(CDAP AC.2014.0108 du 21 octobre 2014 consid. 3b et les références; AC.2013.0227 du 18 septembre 2014 consid. 1a et les références).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117 LATC); les modifications plus importantes, mais qui ne modifient pas sensiblement le projet, peuvent être soumises à une enquête complémentaire au sens de l’art. 72b du règlement du 19 septembre 1986 d'application de la LATC (RLATC; RSV 700.11.1); les modifications plus importantes doivent faire l’objet d’une nouvelle enquête publique selon l’art. 109 LATC. Selon la jurisprudence,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(CDAP AC.2013.0227 du 18 septembre 2014 consid. 1b et les références; CDAP AC.2013.0438 du 30 juillet 2014 consid. 2b et les références). bb) En l'espèce, les constructeurs ont modifié le projet soumis à l'enquête publique à la demande de la municipalité, en changeant notamment l'orientation des places de parc, en ôtant un couvert à voitures et en restreignant les voies d'accès sur la route communale d'Ostende. Or, ces modifications, qui visent uniquement à respecter les distances aux limites de constructions et à assurer davantage de sécurité et de visibilité pour les usagers de la route, vont dans le sens préconisé par le recourant, de sorte qu'elles n'avaient pas à faire l'objet d'une nouvelle enquête publique. Au demeurant, le dossier complet de la municipalité, comprenant les nouveaux plans en question, a été produit en cours de procédure, si bien que le recourant a pu en prendre connaissance et se déterminer utilement à cet égard dans ses écritures ultérieures. L'absence d'enquête publique ne l'a donc pas empêché d'exercer son droit d'être entendu. Son grief sur ce point doit ainsi être rejeté. b) Le recourant considère enfin que la sortie des véhicules sur la route communale ne garantit pas la sécurité des usagers de la route et des piétons. aa) Selon l’art. 104 al. 3 LATC, la municipalité n'accorde le permis de construire que lorsque le bien-fonds est équipé pour la construction ou qu'il le sera à l'achèvement de la construction et que les équipements empruntant la propriété d'autrui sont au bénéfice d'un titre juridique. L’art. 49 al. 1 LATC précise que l’équipement est défini par la loi fédérale sur l’aménagement du territoire. L'art. 19 al. 1 de la loi fédérale du 22 juin 1979 sur l’aménagement du territoire (LAT; RS 700) exige l'aménagement de voies d'accès adaptées à l'utilisation prévue. Pour qu'une desserte routière soit adaptée, il faut d'abord que la sécurité – celle des automobilistes comme celle des autres utilisateurs, les piétons en particulier – soit garantie,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CDAP AC.2014.0040 du 9 décembre 2014 consid. 9a et les références).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(CDAP AC.2012.0226 du 15 octobre 2013 consid. 9b et les références). bb) En l'occurrence, le recourant se limite à affirmer que l'accès des véhicules à la route communale d'Ostende (DP 1040), déjà très utilisée par des cyclistes, piétons et promeneurs, est dangereux, ce d'autant plus qu'il se situe à quelques mètres seulement de la route cantonale (DP 1010) et que le nombre de voitures risquerait d'augmenter. Dans la synthèse CAMAC du 6 mars 2014, la DGMR, respectivement le voyer de l'arrondissement Nord, n'a toutefois pas signalé de tels éléments comme étant problématiques. Ce dernier a en revanche relevé que les couverts à voitures tels qu'ils apparaissaient sur les plans initiaux mis à l'enquête publique ne respectaient pas les règles de distance résultant de la législation sur les routes et qu'il incombait à la municipalité d'y remédier. Il a rappelé en outre que la visibilité et la sécurité des nouveaux accès devaient être assurées. Suite à ces observations, la municipalité a exigé des constructeurs qu'ils produisent un nouveau plan dûment validé par les bureaux techniques qui réponde à ces exigences et qui ne prévoie, pour des raisons de sécurité, qu'une seule sortie sur la route d'Ostende. Or, le recourant ne prétend pas que les nouveaux plans modifiés n'y seraient pas conformes. Au surplus, quand bien même l'accès ne serait pas idéal, il convient d'admettre, avec la municipalité, que la sortie des véhicules sur la route communale d'Ostende, menant à la zone agricole, est sans nul doute préférable à un accès direct sur la route cantonale du Village, nécessairement plus fréquentée par les automobilistes. Cet accès ne sera d'ailleurs emprunté que par un nombre restreint d'usagers, qui y circuleront à vitesse réduite vu le carrefour à proximité. L’accès projeté doit ainsi être considéré comme suffisant et le grief y relatif rejeté.</w:t>
      </w:r>
    </w:p>
    <w:p>
      <w:r>
        <w:rPr>
          <w:b/>
        </w:rPr>
        <w:t>E. 6</w:t>
      </w:r>
    </w:p>
    <w:p>
      <w:r>
        <w:t>Au vu de ce qui précède, le recours, mal fondé, doit être rejeté et la décision attaquée confirmée. Le recourant, qui succombe, supportera les frais de justice (cf. art. 49 al. 1 LPA-VD) ainsi que les dépens en faveur de la municipalité, laquelle a procédé avec l'assistance d'un mandataire professionnel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