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AC.2014.0027 vom 5. Dezember 2014</w:t>
      </w:r>
    </w:p>
    <w:p>
      <w:r>
        <w:t>VD Tribunal cantonal, 2014-12-05, FR</w:t>
      </w:r>
    </w:p>
    <w:p>
      <w:r>
        <w:rPr>
          <w:b/>
        </w:rPr>
        <w:t xml:space="preserve">Quelle: </w:t>
      </w:r>
      <w:r>
        <w:t>https://mcp.opencaselaw.ch/entscheid/vd_omni_AC.2014.0027</w:t>
      </w:r>
    </w:p>
    <w:p>
      <w:r>
        <w:t>FR: VD_OMNI AC.2014.0027 du 5 décembre 2014</w:t>
      </w:r>
    </w:p>
    <w:p>
      <w:r>
        <w:t>IT: VD_OMNI AC.2014.0027 del 5 dicembre 2014</w:t>
      </w:r>
    </w:p>
    <w:p>
      <w:pPr>
        <w:pStyle w:val="Heading2"/>
      </w:pPr>
      <w:r>
        <w:t>Regeste</w:t>
      </w:r>
    </w:p>
    <w:p>
      <w:r>
        <w:t>HELVETIA NOSTRA/Municipalité d'Ollon, BOERSTRA, VAN RYCKEVORSEL | En l'absence de circonstances particulières, il n'y a pas matière à nouvelle enquête publique lorsque dans le permis de construire, la municipalité impose l'obligation d'utiliser le logement comme résidence principale.</w:t>
      </w:r>
    </w:p>
    <w:p>
      <w:pPr>
        <w:pStyle w:val="Heading2"/>
      </w:pPr>
      <w:r>
        <w:t>Erwägungen</w:t>
      </w:r>
    </w:p>
    <w:p>
      <w:r>
        <w:rPr>
          <w:b/>
        </w:rPr>
        <w:t>E. 1</w:t>
      </w:r>
    </w:p>
    <w:p>
      <w:r>
        <w:t>a) Aux termes de l'art. 75b al. 1 Cst., "les résidences secondaires constituent au maximum 20 % du parc des logements et de la surface brute au sol habitable de chaque commune". L'art. 197 ch. 9 des dispositions transitoires dispose d'une part, que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(al. 1)" et, d'autre part, que "les permis de construire des résidences secondaires qui auront été délivrés entre le 1 er janvier de l'année qui suivra l'acceptation de l'art. 75b par le peuple et les cantons et la date d'entrée en vigueur de ses dispositions d'exécution seront nuls (al. 2)". Ces articles ont été adoptés en votation populaire, le 11 mars 2012 (RO 2012 p. 3628). b) Dans les arrêts de principe rendus le 22 mai 2013 en matière d'autorisation de construire une résidence secondaire, le Tribunal fédéral a admis la qualité pour recourir d'Helvetia Nostra (ATF 139 II 271) ainsi que l'applicabilité directe des art. 75b et 197 ch. 9 Cst. aux permis de construire délivrés après le 11 mars 2012 (ATF 139 II 243), indépendamment de la date de dépôt de la demande (ATF 139 II 263).</w:t>
      </w:r>
    </w:p>
    <w:p>
      <w:r>
        <w:rPr>
          <w:b/>
        </w:rPr>
        <w:t>E. 2</w:t>
      </w:r>
    </w:p>
    <w:p>
      <w:r>
        <w:t>Dans ladite autorisation, elle ordonne à l'office du registre foncier d'inscrire la mention "résidence principale" ou résidence affectée à l'hébergement touristique qualifié sur le feuillet de l'immeuble.</w:t>
      </w:r>
    </w:p>
    <w:p>
      <w:r>
        <w:rPr>
          <w:b/>
        </w:rPr>
        <w:t>E. 3</w:t>
      </w:r>
    </w:p>
    <w:p>
      <w:r>
        <w:t>(...)</w:t>
      </w:r>
    </w:p>
    <w:p>
      <w:r>
        <w:rPr>
          <w:b/>
        </w:rPr>
        <w:t>E. 4</w:t>
      </w:r>
    </w:p>
    <w:p>
      <w:r>
        <w:t>La recourante fait également valoir que l'autorisation du 13 décembre 2012 a été annulée par le Tribunal fédéral. Une telle annulation nécessiterait de reprendre ab ovo la procédure prévue pour la délivrance d'un permis de construire et de procéder en particulier à une mise à l'enquête publique, à tout le moins complémentaire, dans la mesure où il est prévu que le chalet projeté constituerait une résidence principale. Cette affectation, avec tout ce que cela suppose du point de vue de la desserte et de l'occupation de l'immeuble serait susceptible de toucher les droits de tiers qui souhaiteraient pouvoir s'exprimer ou former opposition dans le cadre d'une enquête publique alors que la seule construction d'une résidence secondaire n'aurait pas forcément suscité d'objections de leur part. La Cour de droit administratif et public a jugé qu'il n'y a en principe pas matière à nouvelle enquête publique selon l'art. 109 LATC lorsqu'un nouveau permis de construire est délivré avec l'obligation d'utiliser le logement comme résidence principale (AC.2014.0015 du 30 juin 2014). Les vérifications auxquelles la municipalité doit soumettre la construction prévue en vertu de l'art. 104 LATC ne varient pas en fonction de la qualification du projet comme résidence principale ou comme résidence secondaire. En particulier, le fait qu'il s'agirait d'une résidence secondaire ne permet pas de se satisfaire d'un accès (art. 19 LAT, 104 al. 3 LATC) qui ne serait que partiellement suffisant ou ne le serait que temporairement. De même, les autres équipements doivent correspondre aux exigences requises pour une utilisation illimitée. On ne saurait par exemple réduire la dimension des collecteurs pour le motif que les logements ne seront pas occupés en permanence. De même enfin, le service spécialisé chargé cas échéant d'évaluer les nuisances (par exemple en considération du trafic engendré en fonction du nombre de places de parc) n'accordera pas d'abattement dans l'évaluation de celles-ci pour le motif que la construction pourrait rester inoccupée temporairement. Tous ces paramètres sont évalués en fonction de la charge maximale engendrée par le projet (AC.2013.0057 du 5 juin 2014). On retiendra en résumé qu'en l'absence de circonstances particulières, il n'y a pas matière à nouvelle enquête publique lorsque dans le permis de construire, la municipalité impose l'obligation d'utiliser le logement comme résidence principale. La Cour de droit administratif et public a retenu l'existence de circonstances particulières dans le cas d'un projet de construction de huit chalets de dix appartements chacun et 160 places de parc, désormais autorisés expressément comme résidences principales. En effet, l'importance du projet et les nuisances plus intensives sur toute l'année nécessitaient une attention particulière quant au respect du droit d'être entendu de l'ensemble des tiers intéressés, ce qui justifiait exceptionnellement l'exigence une nouvelle enquête publique (AC.2014.0015 déjà cité). En l'espèce, le projet mis à l'enquête publique concerne la construction d'un chalet et d'un couvert à voitures et aucun élément du dossier n'indique si le projet est censé être utilisé comme résidence principale ou comme résidence secondaire. C'est dire qu'en l'absence d'une telle restriction, l'autorisation sollicitée par enquête publique couvrait aussi bien l'une que l'autre de ces utilisations. En particulier, rien ne permet de présumer que le chalet projeté serait occupé uniquement de manière temporaire comme le soutient la recourante. Pour le surplus, on ne se trouve pas en présence de circonstances particulières qui pourraient, au sens de la jurisprudence citée, justifier l'exigence d'une nouvelle enquête publique.</w:t>
      </w:r>
    </w:p>
    <w:p>
      <w:r>
        <w:rPr>
          <w:b/>
        </w:rPr>
        <w:t>E. 5</w:t>
      </w:r>
    </w:p>
    <w:p>
      <w:r>
        <w:t>Les considérants qui précèdent conduisent au rejet du recours, aux frais de la recourante qui doit des dépens à la commune et aux constructrices (art. 49 al. 1 et 55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