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AC.2013.0484 vom 27. Dezember 2013</w:t>
      </w:r>
    </w:p>
    <w:p>
      <w:r>
        <w:t>VD Tribunal cantonal, 2013-12-27, FR</w:t>
      </w:r>
    </w:p>
    <w:p>
      <w:r>
        <w:rPr>
          <w:b/>
        </w:rPr>
        <w:t xml:space="preserve">Quelle: </w:t>
      </w:r>
      <w:r>
        <w:t>https://mcp.opencaselaw.ch/entscheid/vd_omni_AC.2013.0484</w:t>
      </w:r>
    </w:p>
    <w:p>
      <w:r>
        <w:t>FR: VD_OMNI AC.2013.0484 du 27 décembre 2013</w:t>
      </w:r>
    </w:p>
    <w:p>
      <w:r>
        <w:t>IT: VD_OMNI AC.2013.0484 del 27 dicembre 2013</w:t>
      </w:r>
    </w:p>
    <w:p>
      <w:pPr>
        <w:pStyle w:val="Heading2"/>
      </w:pPr>
      <w:r>
        <w:t>Regeste</w:t>
      </w:r>
    </w:p>
    <w:p>
      <w:r>
        <w:t>WILLEN/Municipalité de Villeneuve | Rejet du recours manifestement mal fondé (82 LPA-VD), dans la mesure où il est recevable. - Le recours contre un ordre de démolition prononcé par la Cour de droit administratif et public du Tribunal cantonal dans un arrêt (AC.2012.0090) entré en force est irrecevable. - Pas de motif de révision invoqué par le recourant (consid. 2). - Le recours est recevable en tant qu'il est dirigé contre la décision de l'autorité inférieure impartissant un délai au recourant pour s'exécuter. Le recourant peut en effet se plaindre devant le Tribunal cantonal que le délai fixé viole une règle de droit cantonal ou fédéral. En l'espèce un délai de quatre mois pour procéder au démontage d'une construction légère (cabanon) est approprié (consid. 3). Recours au Tribunal fédéral déclaré irrecevble (arrêt 1C_46/2014 du 18 février 2014).</w:t>
      </w:r>
    </w:p>
    <w:p>
      <w:pPr>
        <w:pStyle w:val="Heading2"/>
      </w:pPr>
      <w:r>
        <w:t>Erwägungen</w:t>
      </w:r>
    </w:p>
    <w:p>
      <w:r>
        <w:rPr>
          <w:b/>
        </w:rPr>
        <w:t>E. 1</w:t>
      </w:r>
    </w:p>
    <w:p>
      <w:r>
        <w:t>Le recourant critique l'ordre de démolition de son cabanon. Or cet ordre de démolition a été prononcé par la Cour de droit administratif et public du Tribunal cantonal, dans l'arrêt AC.2012.0090 du 10 juin 2013. Le principe de la démolition du cabanon a donc déjà été décidé par le Tribunal cantonal, qui s'est prononcé sur la conformité de l'ouvrage aux règles du droit des constructions, ainsi que sur l'application des principes de la bonne foi et de la proportionnalité. La seule voie de recours ouverte contre un arrêt du Tribunal cantonal est celle du recours au Tribunal fédéral. Le recourant a, précisément, formé un recours en matière de droit public contre l'arrêt de la CDAP du 10 juin 2013. Ce recours a été rejeté par le Tribunal fédéral le 22 octobre 2013. L'arrêt du Tribunal cantonal est donc entré en force et il doit être exécuté. Le présent recours est donc irrecevable en tant qu'il est dirigé contre l'arrêt de la CDAP du 10 juin 2013.</w:t>
      </w:r>
    </w:p>
    <w:p>
      <w:r>
        <w:rPr>
          <w:b/>
        </w:rPr>
        <w:t>E. 2</w:t>
      </w:r>
    </w:p>
    <w:p>
      <w:r>
        <w:t>La loi du 28 octobre 2008 sur la procédure administrative (LPA-VD ; RSV 173.36) permet de demander la révision d'un jugement entré en force. Les motifs de révision sont définis à l'art. 100 al. 1 LPA-VD: le jugement peut être modifié s'il a été influencé par un crime ou un délit (let. a) ou si le requérant invoque des faits ou des moyens de preuve importants qu'il ne pouvait pas connaître lors de la première décision ou dont il ne pouvait pas ou n'avait pas de raison de se prévaloir à cette époque (let. b). Dans le cas particulier, le recourant emploie à plusieurs reprises le terme "révision", mais plutôt dans un sens général que dans le sens juridique strict. Il souhaite que le Tribunal cantonal reprenne l'affaire et réexamine les arguments qu'il avait déjà fait valoir, par écrit et lors de l'inspection locale, dans la procédure ayant abouti à l'arrêt du 10 juin 2013. Il ne se prévaut pas formellement d'un motif de révision au sens de l'art. 100 LPA-VD. En particulier, il n'invoque aucun fait ou moyen de preuve important nouveau, ni aucune évolution des circonstances depuis le prononcé de l'arrêt précité. Son recours ne doit donc pas être traité comme une demande de révision de l'arrêt AC.2012.0090 du 10 juin 2013.</w:t>
      </w:r>
    </w:p>
    <w:p>
      <w:r>
        <w:rPr>
          <w:b/>
        </w:rPr>
        <w:t>E. 3</w:t>
      </w:r>
    </w:p>
    <w:p>
      <w:r>
        <w:t>Le recours est en revanche recevable en tant qu'il est dirigé contre la dernière décision de la municipalité, prise le 29 novembre 2013. Il a été déposé devant le Tribunal cantonal en temps utile (cf. art. 95 LPA-VD). La municipalité devait, en vertu de l'arrêt de la CDAP du 10 juin 2013, impartir un délai au recourant pour s'exécuter. Il lui incombait ainsi de fixer un délai approprié, en tenant compte notamment du principe de la proportionnalité. La décision municipale du 20 novembre 2013 n'est donc pas une simple sommation mais elle définit une des modalités de l'ordre de démolition (le délai pour démolir). Le recourant peut se plaindre, devant le Tribunal cantonal, de ce que cette modalité viole une règle du droit cantonal ou fédéral. Il n'y a pas, dans le recours, de griefs dirigés spécifiquement contre le délai au 31 mars 2014. Quoi qu'il en soit, ce délai de quatre mois est approprié, la construction litigieuse étant une construction légère, qu'il sera facile de démonter après qu'elle aura été vidée. Il n'y a aucun motif d'annuler cette décision municipale qui complète l'ordre de démolition. La décision attaquée en outre rappelle la règle de l'art. 87 de la loi du 4 décembre 1985 sur l'aménagement du territoire et les constructions (LATC; RSV 700.11), dont l'alinéa 4 a la teneur suivante: " En cas d'inexécution dans le délai imparti, les travaux sont exécutés par la commune aux frais du propriétaire ". Ce simple rappel n'est à l'évidence pas critiquable; il est conforme au droit cantonal.</w:t>
      </w:r>
    </w:p>
    <w:p>
      <w:r>
        <w:rPr>
          <w:b/>
        </w:rPr>
        <w:t>E. 4</w:t>
      </w:r>
    </w:p>
    <w:p>
      <w:r>
        <w:t>Il s'ensuit que le recours, manifestement mal fondé, doit être rejeté dans la mesure où il est recevable, selon la procédure simplifiée de l'art. 82 LPA-VD. Cela entraîne la confirmation de la décision attaquée. Vu les circonstances particulières de l'affaire, et dès lors qu'il n'a pas été ordonné de mesures d'instruction, il y a lieu de statuer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