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AC.2013.0464 vom 31. Dezember 2013</w:t>
      </w:r>
    </w:p>
    <w:p>
      <w:r>
        <w:t>VD Tribunal cantonal, 2013-12-31, FR</w:t>
      </w:r>
    </w:p>
    <w:p>
      <w:r>
        <w:rPr>
          <w:b/>
        </w:rPr>
        <w:t xml:space="preserve">Quelle: </w:t>
      </w:r>
      <w:r>
        <w:t>https://mcp.opencaselaw.ch/entscheid/vd_omni_AC.2013.0464</w:t>
      </w:r>
    </w:p>
    <w:p>
      <w:r>
        <w:t>FR: VD_OMNI AC.2013.0464 du 31 décembre 2013</w:t>
      </w:r>
    </w:p>
    <w:p>
      <w:r>
        <w:t>IT: VD_OMNI AC.2013.0464 del 31 dicembre 2013</w:t>
      </w:r>
    </w:p>
    <w:p>
      <w:pPr>
        <w:pStyle w:val="Heading2"/>
      </w:pPr>
      <w:r>
        <w:t>Regeste</w:t>
      </w:r>
    </w:p>
    <w:p>
      <w:r>
        <w:t>HODNETT /Municipalité d'Ollon | Restitution du délai (avance de frais payée en retard). Est non fautive toute circonstance qui aurait empêché un plaideur consciencieux d'agir dans le délai fixé. En l'espèce, les recourants n'invoquent aucun motif qui aurait empêché leurs mandataires de demander la prolongation du délai imparti. Recours irrecevable.</w:t>
      </w:r>
    </w:p>
    <w:p>
      <w:pPr>
        <w:pStyle w:val="Heading2"/>
      </w:pPr>
      <w:r>
        <w:t>Erwägungen</w:t>
      </w:r>
    </w:p>
    <w:p>
      <w:r>
        <w:rPr>
          <w:b/>
        </w:rPr>
        <w:t>E. 1</w:t>
      </w:r>
    </w:p>
    <w:p>
      <w:r>
        <w:t>Selon l'art. 22 al. 1 de la loi vaudoise du 28 octobre 2008 sur la procédure administrative (LPA-VD; RSV 173.36), un délai peut être restitué lorsque la partie ou son mandataire établit qu'il a été empêché, sans faute de sa part, d'agir dans le délai fixé. Selon la jurisprudence du Tribunal fédéral (v. p. ex. l'ATF 2C_734/2012 du 25 mars 2013),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(cf. arrêts 2C_319/2009 du 26 janvier 2010 consid. 4.1, non publié in ATF 136 II 241; 8C_50/2007 du 4 septembre 2007 consid. 5.1; voir aussi, en matière de LP [RS 281.1], arrêt 5A_896/2012 du 10 janvier 2013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 en outre, le justiciable qui a manqué d'un jour le délai de recours, parce que l'administration a postdaté d'un jour sa décision, commet une erreur excusable (cf. arrêt 8C_50/2007 du 4 septembre 2007 consid. 5.2 et les références citées). En revanche, constitue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En d'autres termes, est non fautive toute circonstance qui aurait empêché un plaideur consciencieux d'agir dans le délai fixé. En l'espèce, les recourants n'invoquent aucun motif qui aurait empêché leurs mandataires de demander la prolongation du délai imparti, comme le permet l'art. 21 al. 2 LPA-VD. Ainsi, l'inobservation du délai d'avance de frais n'est pas due à un empêchement non fautif. Il y a donc lieu de déclarer le recours irrecevable en application de l'art. 47 LPA-VD que mentionnait l'accusé de réception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