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AC.2013.0440 vom 17. Juli 2015</w:t>
      </w:r>
    </w:p>
    <w:p>
      <w:r>
        <w:t>VD Tribunal cantonal, 2015-07-17, FR</w:t>
      </w:r>
    </w:p>
    <w:p>
      <w:r>
        <w:rPr>
          <w:b/>
        </w:rPr>
        <w:t xml:space="preserve">Quelle: </w:t>
      </w:r>
      <w:r>
        <w:t>https://mcp.opencaselaw.ch/entscheid/vd_omni_AC.2013.0440</w:t>
      </w:r>
    </w:p>
    <w:p>
      <w:r>
        <w:t>FR: VD_OMNI AC.2013.0440 du 17 juillet 2015</w:t>
      </w:r>
    </w:p>
    <w:p>
      <w:r>
        <w:t>IT: VD_OMNI AC.2013.0440 del 17 luglio 2015</w:t>
      </w:r>
    </w:p>
    <w:p>
      <w:pPr>
        <w:pStyle w:val="Heading2"/>
      </w:pPr>
      <w:r>
        <w:t>Regeste</w:t>
      </w:r>
    </w:p>
    <w:p>
      <w:r>
        <w:t>Commune de Coinsins, DENOGENT, JAGGI/Département de l'intérieur, Direction générale de l'environnement, Direction générale de l'environnement, DEMEX LA CÔTE Sàrl, Direction générale de la mobilité et des routes | Recours d'une commune et de plusieurs particuliers contre la décision du Département approuvant un plan d'affectation cantonal (PAC) prévoyant trois dépôts pour matériaux d'excavation et valant décision finale dans le cadre de l'étude d'impact sur l'environnement. Les trois sites prévus pour les dépôts constituent des surfaces d'assolement. Au terme de la période d'exploitation, les surfaces concernées seront réaffectées à la zone agricole. Il y a lieu d'admettre que l'on est en présence d'une utilisation non agricole réversible ou que les terres concernées sont à tout le moins reconvertibles, au sens des principes de mise en oeuvre de la mesure F12 du plan directeur cantonal. Dans les deux cas, cette utilisation temporaire ne donne pas lieu à compensation. Le recours est mal fondé sur ce point (consid. 13). Recours au TF rejeté par arrêt 1C_437/2015 du 13 mai 2016</w:t>
      </w:r>
    </w:p>
    <w:p>
      <w:pPr>
        <w:pStyle w:val="Heading2"/>
      </w:pPr>
      <w:r>
        <w:t>Erwägungen</w:t>
      </w:r>
    </w:p>
    <w:p>
      <w:r>
        <w:rPr>
          <w:b/>
        </w:rPr>
        <w:t>E. 1</w:t>
      </w:r>
    </w:p>
    <w:p>
      <w:r>
        <w:t>Les recours sont dirigés contre une décision d'adoption d'un plan d'affectation cantonal, avec une décision finale au sens de la réglementation sur l'étude de l'impact sur l'environnement. a) Le plan d'affectation cantonal est un type de plan d'affectation (art. 44 let. d de la loi du 4 décembre 1985 sur l'aménagement du territoire et les constructions [LATC; RSV 700.11]). Selon la définition du droit fédéral, les plans d'affectation règlent le mode d'utilisation du sol (art. 14 al. 1 de la loi fédérale du 22 juin 1979 sur l'aménagement du territoire [LAT; RS 700]); ils fixent de manière impérative les possibilités d'utilisation des biens-fonds dans un périmètre déterminé (volume, implantation, dimensions, style, but des constructions, notamment – voir, à l'art. 47 LATC, l'énumération des différents points qui peuvent être réglés de manière impérative dans un plan d'affectation). L'autorité compétente pour adopter un plan d'affectation cantonal est le département en charge de l'aménagement du territoire, à savoir en 2013 le Département de l'intérieur (art. 73 al. 3 LATC). La décision d'adoption du plan, qui comporte une motivation au sujet des oppositions déposées durant l'enquête publique, est directement susceptible de recours au Tribunal cantonal (art. 73 al. 3 et 4 LATC). Cette décision confère force obligatoire au plan d'affectation cantonal (art. 73 al. 4bis LATC – cela correspond à l'approbation cantonale prescrite par l'art. 26 al. 3 LAT). b) La décision du Département de l'intérieur est en outre une "décision finale" dans le cadre de l'EIE effectuée préalablement à l'adoption du PAC n° 326. L'EIE est une procédure à laquelle sont soumises, en vertu de l'art. 10a al. 2 de la loi fédérale du 7 octobre 1983 sur la protection de l'environnement (LPE; RS 814.01), "les installations susceptibles d'affecter sensiblement l'environnement, au point que le respect des dispositions en matière d'environnement ne pourra probablement être garanti que par des mesures spécifiques au projet ou au site". Les art. 10b, 10c et 10d LPE règlent les modalités principales de cette procédure. Les types d'installations qui doivent faire l'objet d'une étude d'impact sont désignés par le Conseil fédéral (art. 10a al. 3 LPE). Celui-ci a adopté le 19 octobre 1988 l'ordonnance relative à l'étude de l'impact sur l'environnement (OEIE; RS 814.011) qui comporte, en annexe, une liste des installations soumises à étude d'impact (art. 1 OEIE). Les décharges contrôlées pour matériaux inertes d'un volume de plus de 500'000 m³ sont soumises à étude d'impact (ch. 40.4 annexe OEIE). C'est le cas de deux des trois DMX litigieux. Aux termes de l'art. 5 al. 2 OEIE, l'EIE est effectuée dans le cadre d'une procédure donnée ("procédure décisive"). Pour certaines installations, cette procédure est désignée dans l'annexe à l'ordonnance fédérale; pour d'autres, l'annexe renvoie au droit cantonal (cf. art. 5 al. 3 OEIE). S'agissant des décharges, la procédure décisive doit être déterminée par le droit cantonal (ch. 40 annexe OEIE). Le règlement cantonal du 25 avril 1990 d'application de l'ordonnance fédérale relative à l'étude de l'impact sur l'environnement (RVOEIE; RSV 814.03.1) prévoit, dans son annexe (ch. 40), que la procédure décisive pour ces installations est en principe la "procédure d'autorisation spéciale selon les art. 120 à 123 LATC (art. 120, lettre d, LATC, art. 22 de la loi du 13 décembre 1989 sur la gestion des déchets)". Toutefois, l'art. 3 al. 1 RVOEIE dispose que, lorsque la réalisation d'une installation soumise à l'EIE est prévue par un plan d'affectation spécial – notamment un plan d'affectation cantonal –, l'EIE est mise en œuvre dès l'élaboration du plan s'il comporte des mesures détaillées applicables à un projet dont il est possible de définir l'ampleur et la nature de l'impact sur l'environnement. En pareil cas, la procédure d'adoption et d'approbation du plan est la procédure décisive (art. 3 al. 2 RVOEIE). Cette réglementation est conforme au droit fédéral, l'art. 5 al. 3 OEIE permettant aux cantons de désigner comme procédure décisive celle de l'établissement d'un plan d'affectation spécial, ou plan d'affectation de détail, à condition qu'elle permette de procéder à une EIE exhaustive. Dans le cas particulier, il a précisément été décidé d'effectuer l'étude d'impact dans la procédure d'établissement du plan d'affectation cantonal n° 326, qui est un plan d'affectation détaillé fixant les conditions d'exploitation des DMX. C'est pourquoi la décision d'adoption du plan d'affectation, prise en application de l'art. 73 al. 3 LATC, est matériellement aussi la décision finale de l'EIE. Il s'agit en réalité d'une seule décision (ci-après: la décision attaquée) et il n'y a pas de possibilité de recours distincte contre la décision finale. c) Les présents recours, dirigés contre la décision précitée, ont été formés en temps utile (cf. art. 95 de la loi du 28 octobre 2008 sur la procédure administrative [LPA-VD; RSV 173.36]). Ils respectent les conditions de forme et de motivation de l'art. 79 LPA-VD (par renvoi de l'art. 99 LPA-VD). La qualité pour recourir est définie à l'art. 75 LPA-VD (également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l'espèce, les recourants ont tous participé à la procédure devant l'autorité précédente en tant qu'opposants. Le recourant Philippe Jaggi est titulaire pour moitié, en copropriété, d'un droit de superficie sur une fraction de la parcelle no 82 du cadastre de Coinsins, sur laquelle le dépôt de Creusaz est prévu. Il a dès lors qualité pour recourir seul, indépendamment des autres copropriétaires (cf. art. 646 al. 3 CC et arrêt du TF 1P.142/1993 du 8 juin 1993 consid. 1b). La question de savoir si Marguerite Jaggi est également légitimée à recourir peut rester indécise. Le recourant Denogent est propriétaire de la parcelle no 94 du cadastre de Coinsins, sur laquelle le dépôt de Nantouse est prévu. Il a, partant, qualité pour recourir. La commune de Coinsins est également légitimée à recourir, dans la mesure où la décision attaquée porte sur une planification cantonale concernant son territoire (cf. arrêt AC.2011.0177 du 31 juillet 2012 consid. 2a). Il y a donc lieu d'entrer en matière.</w:t>
      </w:r>
    </w:p>
    <w:p>
      <w:r>
        <w:rPr>
          <w:b/>
        </w:rPr>
        <w:t>E. 2</w:t>
      </w:r>
    </w:p>
    <w:p>
      <w:r>
        <w:t>LRN [loi fédérale du 8 mars 1960 sur les routes nationales; RS 725.11] , des travaux de construction à l’intérieur des alignements doivent être autorisés par les autorités désignées par les cantons. L’autorité cantonale entend l’Office fédéral des routes (OFROU) avant de délivrer l’autorisation. Ce dernier est habilité à user de toutes les voies de recours prévues par le droit fédéral et le droit cantonal contre les décisions rendues par les autorités cantonales en application de la présente loi ou de ses dispositions. Dans le cadre de votre demande, étant donné l’importance de l’objet que vous projetez de construire, afin de ne pas prétériter une éventuelle extension des infrastructures de l’autoroute, I’OFROU formulerait, lors de la mise à l’enquête, un préavis négatif si la construction se situerait à l’intérieur des alignements et ainsi, au sens de l’art. 22 de la LRN, porterait atteinte aux intérêts publics. Ceci nous amène à vous fournir les plans avec les alignements des constructions en vigueur et nous vous laissons le soin de vérifier que votre projet n’empiète pas sur la zone réservée par ces limites." L'OFROU n'ayant pas fait opposition lors de la mise à l'enquête, force est d'admettre que le projet respecte les alignements autoroutiers. Par ailleurs, selon l'exploitante, le Centre d'entretien des routes nationales de Bursins, ainsi que les voyers des routes de l'arrondissement Ouest ont été consultés lors de l'élaboration du projet de PAC. Selon les informations recueillies lors de l'inspection locale, il n'est pas prévu de remodeler en profondeur la jonction autoroutière de Gland. En outre, la création des dépôts litigieux, en particulier de celui de Creusaz, serait compatible avec un réaménagement éventuel. Compte tenu de ce qui précède, il n'y a pas lieu d'interpeller l'OFROU, ni de requérir qu'il produise les plans d'alignement joints à son courrier du 21 août 2010, comme le demande le recourant Denogent dans son courrier du 25 novembre 2014. c) Les recourants commune de Coinsins et Jaggi demandent que l'autorité intimée, ainsi que l'Office fédéral de l'environnement se prononcent sur la question de savoir si le projet satisfait aux exigences de valorisation des déchets ressortant du rapport explicatif concernant la révision totale de l'ordonnance sur le traitement des déchets (OTD), établi le 10 juillet 2014 par l'Office fédéral de l'environnement. Outre qu'il s'agit là d'une réglementation qui n'est pas encore en vigueur, il n'y a pas lieu de donner suite à cette réquisition, pour les motifs exposés plus loin (consid. 9b). d) Les recourants commune de Coinsins et Jaggi sollicitent une étude complémentaire sur les risques d'accident liés à la présence du gazoduc. Pour les motifs exposés ci-dessous (consid. 14b), il n'y a pas lieu de donner suite à cette réquisition. e) Les recourants commune de Coinsins et Jaggi demandent "la production par la société Demex, respectivement par les services de l'Etat de Vaud, du processus complet de changement de la canalisation communale traversant les parcelles concernées par le projet incriminé". A l'appui de cette réquisition, ils exposent que l'"on ignore dans quelles conditions ce changement sera effectué, s'agissant d'une canalisation évacuant les eaux de la Commune de Coinsins". Le document "Nouveau tracé de collecteur EC, Avant-projet, 18 mars 2013" est annexé à la décision attaquée (cf. décision attaquée, p. 11). D'ailleurs, les recourants ont eux-mêmes produit une copie de ce plan avec leur écriture du 16 juin 2015. Il n'y a dès lors à l'évidence pas lieu de donner suite à leur réquisition. Dans la mesure où les recourants se plaignent de ce que la planification relative au nouveau tracé de canalisations serait lacunaire, on renvoie pour le reste au consid. 6 ci-après. I. Griefs formels</w:t>
      </w:r>
    </w:p>
    <w:p>
      <w:r>
        <w:rPr>
          <w:b/>
        </w:rPr>
        <w:t>E. 3</w:t>
      </w:r>
    </w:p>
    <w:p>
      <w:r>
        <w:t>Le recourant Denogent fait valoir que le PAC litigieux ne repose ni sur l'art. 50a LATC – comme le prétend l'autorité intimée – ni sur l'art. 45 al. 2 LATC. a) Aux termes de l’art. 45 al. 2 LATC, des plans d’affectation cantonaux peuvent être établis, notamment pour des tâches, des entreprises ou des constructions intéressant l’ensemble ou une partie importante du canton (let. b). Un plan d’affectation cantonal peut ainsi être utilisé en tant que plan spécial pour réaliser de grandes infrastructures d’intérêt cantonal telles qu'un stade, une installation de traitement des déchets, un centre hospitalier, un parc d’éoliennes etc. (arrêts AC.2013.0059 du 26 novembre 2013 consid. 3a/cc; AC.2013.0263 du 2 mars 2015 consid. 1). Le dépôt de matériaux d'excavation sur les sites retenus constitue une tâche intéressant la région de la Côte, soit une partie importante du canton. Partant, le PAC peut s'appuyer sur l'art. 45 al. 2 let. b LATC. b) Aux termes de l'art. 50a al. 1 LATC, les communes peuvent définir des zones spéciales notamment pour permettre l'exercice d'activités spécifiques (sports, loisirs, extraction de gravier, etc.) dont la localisation s'impose hors de la zone à bâtir (let. b). Selon l'alinéa 3 de l'art. 50a LATC, les zones spéciales mentionnées à la lettre b sont prévues dans le cadre fixé par les plans directeurs. Elles sont équipées de manière appropriée. En l'occurrence, le règlement PAC prévoit à son art. 3, faisant partie des dispositions générales applicables aux trois sites, que le "PAC affecte l'ensemble de ses périmètres à des zones de dépôt pour matériaux d'excavation, selon l'art. 50a LATC". Quoi qu'en dise le recourant, des zones spéciales au sens de l'art. 50a LATC peuvent aussi être définies dans le cadre d'un plan d'affectation cantonal (cf. AC.2012.0165 du 10 janvier 2014 consid. 3). Dans cette mesure, le PAC litigieux peut également s'appuyer sur l'art. 50a LATC, qui est applicable au moins par analogie. c) Le grief tiré de l'absence de base légale doit par conséquent être rejeté.</w:t>
      </w:r>
    </w:p>
    <w:p>
      <w:r>
        <w:rPr>
          <w:b/>
        </w:rPr>
        <w:t>E. 4</w:t>
      </w:r>
    </w:p>
    <w:p>
      <w:r>
        <w:t>Les recourants commune de Coinsins et Jaggi relèvent que le règlement PAC a été "approuvé par le Département" le 7 septembre 2010, alors qu'il se réfère (not. art. 6) à des mesures préconisées dans le rapport d'impact "qui n'a vu le jour que le 15 novembre 2010". Ils en déduisent que ces mesures ont été "imposées" à l'autorité intimée qui n'en a eu connaissance qu'après avoir donné son approbation. La date du 7 septembre 2010 n'est pas celle de l'approbation du règlement par l'autorité intimée (laquelle remonte au 15 juillet 2013), mais celle de son adoption par le Service des eaux, sols et assainissement. En outre, d'un point de vue matériel, le rapport d'impact date du 27 août et non du 15 novembre 2010. Une nouvelle version du rapport a certes été établie avec la date du 15 novembre 2010, mais celle-ci comporte seulement quelques modifications formelles par rapport à la précédente (cf. courrier d'Impact-Concept SA à l'exploitante du 12 septembre 2014). C'est donc en toute connaissance de cause que le Département a donné son approbation. Partant, le grief est mal fondé.</w:t>
      </w:r>
    </w:p>
    <w:p>
      <w:r>
        <w:rPr>
          <w:b/>
        </w:rPr>
        <w:t>E. 5</w:t>
      </w:r>
    </w:p>
    <w:p>
      <w:r>
        <w:t>Les recourants Jaggi font valoir qu'ils n'ont pas été associés aux démarches concernant le PAC. Ils affirment ignorer quels seront la forme, la pente, la hauteur et l'impact du dépôt de Creusaz sur l'exercice du droit de superficie. Cela ressort pourtant du PAC. En particulier, le profil D-D' montre que l'épaisseur de comblement est peu importante au nord du dépôt en question, à proximité de la fraction de la parcelle no 82 sur laquelle porte le droit de superficie. Au surplus, le projet de PAC a été dûment mis à l'enquête et les recourants Jaggi ont fait usage de leur droit d'opposition, puis de recours. Ils ne sauraient dès lors se plaindre de violation de leurs droits de participation, étant rappelé que s'il prévoit l'information et la participation de la population à l'établissement des plans, l'art. 4 al. 1 et 2 LAT ne confère aucun droit allant au-delà de la protection juridique prévue aux art. 33 s. LAT, ainsi que des garanties constitutionnelles minimales de procédure (cf. ATF 111 Ia 168 consid. 2c). L'exploitante s'est par ailleurs engagée à exclure toute emprise du projet de DMX de Creusaz sur la surface concernée par le droit de superficie, sous réserve de l'accord de l'autorité intimée (écriture du 20 février 2014 p. 3; cf. aussi les déclarations de Valéry Beaud lors de l'inspection). Cette modification du projet ne nécessiterait pas d'enquête publique complémentaire, du moment qu'elle tend à supprimer ou corriger des éléments critiqués par les opposants (cf. arrêts AC.2013.0227 du 18 septembre 2014 consid. 1b ; AC.2013.0438 du 30 juillet 2014 consid. 2b). Le recours est mal fondé à cet égard.</w:t>
      </w:r>
    </w:p>
    <w:p>
      <w:r>
        <w:rPr>
          <w:b/>
        </w:rPr>
        <w:t>E. 6</w:t>
      </w:r>
    </w:p>
    <w:p>
      <w:r>
        <w:t>a) Les recourants commune de Coinsins et Jaggi font valoir que le nouveau tracé des canalisations sur la parcelle no 82 du cadastre de Coinsins, tel qu'il est prévu dans l'avant-projet du 18 mars 2013, ne correspond pas à ce qui figure dans le rapport d'impact et n'a fait l'objet d'aucune enquête. En outre, ce plan ne contiendrait pas les indications nécessaires et la procédure applicable selon l'art. 25 LPEP lorsqu'une commune ou association de communes veut créer, modifier ou compléter un réseau de canalisations, n'aurait pas été respectée. Le dossier serait gravement lacunaire sur ce point. b) Ce dernier grief de violation de l'art. 25 LPEP et de lacunes dans la planification du nouveau tracé des canalisations est mal fondé, dans la mesure où la procédure de "plan d'exécution" du réseau de canalisations, régie par l'art. 25 LPEP (voir à cet égard arrêt AC.2014.0236 du 18 juin 2015 consid. 1), n'a pas à être menée déjà au stade de l'adoption ou approbation du plan d'affectation cantonal. Elle devra l'être en coordination avec la procédure ultérieure de permis de construire et de permis d'exploiter (concernant la succession des procédures d'adoption du plan d'affectation, d'une part,  et de permis de construire ainsi que d'exploiter, d'autre part, cf. arrêt AC.2011.0177 précité consid. 10c). c) aa) S'agissant du grief tiré du fait que l'avant-projet du 18 mars 2013 n'a pas été soumis à l'enquête publique, il est vrai que celui-ci constitue une étude postérieure au rapport d'impact (cf. consid. 10d ci-après). Les conditions d'exploitation (ch. 11) se réfèrent toutefois à ce document, qui est joint à la décision attaquée et a donc été mis en consultation publique au sens de l'art. 20 OEIE. Selon l'art. 15 RVOEIE, la mise en consultation de la décision finale et du rapport d'impact a lieu selon les mêmes modalités que l'enquête publique du projet. Elle se déroule pendant le délai de recours fixé par la procédure décisive. En l'occurrence, elle a eu lieu du 1er au 31 octobre 2013, alors que la décision finale a été adressée aux opposants par plis recommandés du 27 septembre 2013. C'est dire que les recourants, qui ont agi par actes respectivement du 29 et du 30 octobre 2013, ont pu prendre connaissance de l'avant-projet litigieux avant de recourir et soulever des griefs y relatifs. En revanche, ce dernier ne faisait pas partie du projet mis à l'enquête publique du 3 décembre 2010 au 3 janvier 2011 et n'a par conséquent pas pu être contesté dans le cadre de la procédure d'opposition. La question est dès lors de savoir si ce vice justifie d'annuler la décision attaquée et de renvoyer le dossier à l'autorité intimée, afin qu'elle soumette l'avant-projet à une nouvelle enquête publique. bb) Le Tribunal fédéral s'est prononcé dans le cas d'un plan spécial dit "plan d'extraction" d'une gravière dont l'autorisation d'exploitation était soumise à une EIE. En procédure de recours, soit après la mise à l'enquête publique et le prononcé (ainsi que la mise en consultation publique) de la décision finale, le dossier avait été complété (not. par un plan complémentaire des circulations et de nouveaux rapports d'expertise sur la stabilité des sols), afin de permettre une meilleure évaluation des effets de l'installation litigieuse sur l'environnement. Devant le Tribunal fédéral, le recourant se plaignait de ce que ces documents n'avaient pas été soumis à l'enquête publique et concluait, pour ce motif notamment, à l'annulation de l'arrêt cantonal. Le Tribunal fédéral a rejeté le grief, en considérant que ni le droit cantonal (vaudois) de l'aménagement du territoire ni le droit fédéral de la protection de l'environnement n'exigeait, en l'occurrence, une nouvelle mise à l'enquête publique du projet pour le motif que le dossier avait été complété. Il a relevé à cet égard que les nouveaux éléments ne concernaient pas des modifications du projet initial (comme cela aurait été le cas not. si le périmètre du plan d'extraction avait été étendu), mais se rapportaient à l'évaluation de certains effets de l'installation litigieuse et à la définition plus précise de certains éléments de l'exploitation tels que l'organisation des circulations (arrêt 1A.100/2005 du 4 juillet 2006 consid. 2). cc) En l'occurrence,  le nouveau concept d'évacuation des eaux claires sur le site de Creusaz selon l'avant-projet du 18 mars 2013 n'induit pas de modification du périmètre de comblement. Sa portée est comparable à celle des plans des circulations dans l'affaire précitée. Conformément à cette jurisprudence, il n'y a ainsi pas lieu de le soumettre à une nouvelle enquête publique, ce d'autant moins qu'il a été mis en consultation publique avec la décision finale (ce qui n'avait pas été le cas des nouveaux éléments dans l'affaire jugée par le Tribunal fédéral). En outre, comme indiqué ci-dessus, la procédure de "plan d'exécution" du réseau de canalisations, régie par l'art. 25 LPEP, sera menée ultérieurement et la commune recourante pourra veiller dans ce cadre notamment à ce que le projet soit conforme à son plan général d'évacuation des eaux (PGEE). Dans ces conditions, le fait que l'avant-projet n'a pas été soumis à l'enquête publique apparaît comme un vice de moindre gravité, qui ne justifie pas d'annuler la décision attaquée. Par ailleurs, selon une jurisprudence constante, des lacunes dans la procédure d’enquête publique peuvent être "guéries" en procédure de recours. En effet, une violation du droit d'être entendu peut être réparée dans une instance ultérieure si l'autorité dispose d'un pouvoir d'examen complet en fait et en droit et qu'il n'en résulte aucun préjudice pour le justiciable (ATF 136 III 174 consid. 5.1.2 p. 177; 135 I 279 consid. 2.6.1 p. 285; arrêt AC.2011.0273 du 17 octobre 2012 consid. 2). Or, en l'espèce, les recourants ont pu contester l'avant-projet litigieux (cf. not. consid. 10 ci-après) en s'exprimant de manière libre et complète devant le Tribunal cantonal, qui dispose d'un pouvoir d'examen complet, de sorte qu'une éventuelle violation de leur droit d'être entendus devrait être tenue pour réparée. d) Les griefs formels liés à l'avant-projet du 18 mars 2013 de nouveau tracé des canalisations sur la parcelle no 82 du cadastre de Coinsins doivent ainsi être rejetés. II. Griefs matériels</w:t>
      </w:r>
    </w:p>
    <w:p>
      <w:r>
        <w:rPr>
          <w:b/>
        </w:rPr>
        <w:t>E. 7</w:t>
      </w:r>
    </w:p>
    <w:p>
      <w:r>
        <w:t>a) Les recourants font valoir que le projet aura pour effet de défigurer le paysage. Sur le site de Creusaz, l'apport de matériaux d'excavation sur une hauteur de quelque 9 m à l'endroit le plus défavorable défigurerait définitivement le panorama dont la commune de Coinsins jouit depuis le village en direction du lac. Lors de l'inspection, il a été relevé que la zone du Coteau, bordant la parcelle no 82 au nord, est protégée selon le règlement sur les constructions et l'aménagement du territoire de la commune de Coinsins (approuvé par le Conseil général le 5 décembre 1986 et par le Conseil d'Etat le 8 avril 1987). Sur le site de Nantouse, en chargeant la planie de la parcelle 94 d'une couche supplémentaire de l'ordre de 3 m d'épaisseur, on créerait un "haut-plateau" qui aurait un impact préjudiciable important dans le paysage, en créant artificiellement un chenal pour l'autoroute, des talus importants et une surélévation créant un bouleversement dans ce paysage relativement plat. b) Le règlement sur les constructions et l'aménagement du territoire de la commune de Coinsins définit la zone du Coteau comme suit (art. 3.10): "La zone du Coteau […] assimilée à une zone agricole est destinée à sauvegarder le site caractéristique de cette partie du territoire communal. Elle est destinée principalement à la culture de la vigne. Les seules constructions autorisées sont les capites de vignes, non habitables, de 12m2 de surface au maximum. Sur les terrains de la zone du Coteau attenant à des bâtiments, la Municipalité peut autoriser les constructions et installations admises dans la zone de verdure et des garages particuliers pour deux voitures au maximum." c) D'après la réponse du SDT du 11 décembre 2013, les dépôts de Creusaz et de Nantouse formeront chacun, en bordure et de part et d'autre de l'autoroute, un écran visuel et anti-bruit pour les habitations voisines du tronçon, sans leur masquer l'horizon. Les réaménagements se raccorderont à la topographie existante d'une façon étudiée et d'aspect naturel. La plus grande épaisseur du comblement ne dépassera pas quelques mètres. En dehors des phases temporaires de chantier et de remise en état, le projet n'induira pas d'atteinte paysagère significative. Selon les plans et les coupes (profils du réaménagement) figurant dans le rapport d'impact, les dépôts auront des pentes douces (2% dans le sens sud-est/nord-ouest s'agissant du DMX de Creusaz, 4 à 5% dans le sens nord-ouest/sud-est concernant le DMX de Nantouse) qui s'accordent à la topographie existante. S'il est donc vrai que le projet inverse la pente sur le site de Creusaz, l'impact sera atténué par le fait que le dépôt présentera une pente très douce. S'agissant des trois sites, les concepteurs du PAC ont d'ailleurs veillé à ce que les dépôts s'intègrent dans leur environnement et le contexte paysager général ne sera pas modifié. Quant à la zone du Coteau de la commune de Coinsins, il est prévu que le DMX de Creusaz la borde au sud, sans empiéter sur elle. En outre, la protection dont cette zone bénéficie en vertu du règlement communal consiste essentiellement dans le fait qu'elle n'est en principe pas constructible. Or, le projet litigieux ne changera rien à cet égard. Les recours sont mal fondés sur ce point.</w:t>
      </w:r>
    </w:p>
    <w:p>
      <w:r>
        <w:rPr>
          <w:b/>
        </w:rPr>
        <w:t>E. 8</w:t>
      </w:r>
    </w:p>
    <w:p>
      <w:r>
        <w:t>a) Les recourants commune de Coinsins et Jaggi critiquent le fait que, s'agissant 1) de la nature des matériaux d'excavation stockés, 2) des poussières engendrées par l'exploitation des dépôts et 3) de la protection contre le bruit lié aux passages des camions, aucune mesure de surveillance ou de vérification, notamment par la pose de capteurs (poussières), n'est prévue dans le règlement PAC ni dans le rapport d'impact. Ils requièrent en conséquence que l'autorité intimée complète en particulier le règlement PAC en prévoyant des mesures de contrôle. Les recourants commune de Coinsins et Jaggi font en outre valoir qu'aucune garantie n'est donnée par l'Etat ni par l'exploitante que les mesures seront appliquées et qu'elles seront suffisantes. Ils demandent que l'autorité intimée et/ou l'exploitante fournissent une garantie bancaire aux fins d'assurer le suivi des mesures, ainsi que la remise en état des terres à la fin de l'exploitation. La question des garanties a également été abordée lors de l'inspection locale. b) Selon la réponse du SDT du 11 décembre 2013, l'autorité intimée applique pour les DMEX les règles de la loi vaudoise du 24 mai 1988 sur les carrières (LCar; RSV 931.15). Conformément à l'art. 17 LCar, avant de délivrer le permis d'exploiter, l'autorité intimée vérifiera notamment qu'un contrôle est effectué et que l'exploitante a fourni des sûretés suffisantes. Les trois dépôts seront soumis à une surveillance géométrique confiée à un mandataire agréé par l'Etat, tenu de procéder à des contrôles à l'improviste et de remettre à l'autorité intimée au moins une fois par an un rapport sur l'avancement de l'exploitation et le respect des contraintes et du programme. Au terme de chaque étape d'exploitation, la remise en état donnera lieu à un constat de bienfacture en présence des services concernés de l'Etat et d'un représentant de l'autorité communale. L'exploitante ne sera libérée de ses obligations et les sûretés levées qu'après constatation officielle de la bonne exécution de la remise en état (cf. art. 30 LCar). c) aa) S'agissant en particulier de la nature des matériaux d'excavation, il y a lieu de tenir compte des art. 28 et 29 de l'ordonnance fédérale du 10 décembre 1990 sur le traitement des déchets (OTD; RS 814.600), dispositions régissant la surveillance des décharges contrôlées, ainsi que de la directive sur le contrôle de la qualité des matériaux de comblement (directive SESA DMP 862, édition de juillet 2007 [ci-après: la directive DMP 862]) et de la directive sur le décapage, la mise en dépôt et remise en culture des terres, des aires de chantier, de carrières et décharges (directive matériaux pierreux DMP 891). Il ressort des deux directives en question que le Service des eaux, sols et assainissement (SESA), entre-temps intégré à la DGE, exercera une surveillance. En outre, en vertu des art. 28 s. OTD, il appartiendra au service compétent de la DGE de prendre les mesures de surveillance adéquates; dans ce cadre, cette autorité pourra être amenée à ordonner l'enlèvement de matériaux qui ne respecteraient pas la directive DMP 862 (cf. arrêt AC.2011.0177 précité consid. 10c). bb) En ce qui concerne l'émission de poussières, les conditions d'exploitation (ch. 2.2) prévoient que l'exploitante devra prendre des mesures préventives, à savoir nettoyage des roues de camion, ainsi que des voies de circulation et arrosage des sites non revêtus. Les conditions d'exploitation (ch. 2.3) reprennent en outre les exigences du ch. 4 (intitulé "Poussières") de l'annexe 1 de l'ordonnance fédérale du 16 décembre 1985 sur la protection de l'air (OPair; RS 814.318.142.1). En cas de plainte fondée, des contrôles seront effectués, en vue de s'assurer que les valeurs limites d'immissions de poussières sont respectées, notamment dans les zones d'habitations proches des dépôts. cc) S'agissant de la protection contre le bruit, les conditions d'exploitation (ch. 2.1) se réfèrent notamment à l'ordonnance fédérale du 15 décembre 1986 sur la protection contre le bruit (OPB; RS 814.41) et en particulier à son annexe 6 intitulée "Valeurs limites d'exposition au bruit de l'industrie et des arts et métiers". Cette dernière régit notamment le bruit causé par le trafic et les manœuvres des véhicules, les niveaux d'évaluation mesurés dans le voisinage ne devant pas dépasser les valeurs de planification, conformément à l'art. 7 OPB. Par ailleurs, les conditions d'exploitation prévues dans le rapport d'impact devront être respectées. L'exploitante est requise de mettre en œuvre un concept d'autocontrôle du nombre de mouvements des camions et des routes empruntées par chaque camion, afin de vérifier que les plans de charge annoncés sont observés, concept qui sera soumis à la DGE avant l'octroi du permis d'exploiter. dd) De manière plus générale, des mesures de contrôle sont imposées par la LCar, qui est appliquée par analogie. Il en va de même de la fourniture de sûretés. Avant de délivrer le permis d'exploiter, l'autorité intimée s'assurera ainsi que ces mesures de contrôle soient prévues (cf. art. 17 al. 1 let. c LCar) et que des sûretés suffisantes soient fournies, de manière à garantir l'exécution de l'obligation de remise en état notamment (cf. art. 17 al. 1 let. e en rel. avec l'art. 28 LCar). L'autorité intimée pourra d'ailleurs exiger des sûretés supplémentaires en cours d'exploitation (cf. art. 29 LCar). d) Il ressort de ce qui précède que les mesures de contrôle et les garanties exigées par les recourants sont prévues par les règles de droit et directives précitées, ainsi que par les conditions d'exploitation. Il n'y a donc pas lieu de compléter la décision attaquée, les recours étant mal fondés à cet égard.</w:t>
      </w:r>
    </w:p>
    <w:p>
      <w:r>
        <w:rPr>
          <w:b/>
        </w:rPr>
        <w:t>E. 9</w:t>
      </w:r>
    </w:p>
    <w:p>
      <w:r>
        <w:t>a) Les recourants commune de Coinsins et Jaggi se réfèrent au rapport explicatif concernant la révision totale de l'ordonnance sur le traitement des déchets (OTD), établi le 10 juillet 2014 par l'Office fédéral de l'environnement. Ils relèvent que, selon ce rapport, il existe quatre manières de valoriser les matériaux d'excavation non pollués. Ils requièrent que l'autorité intimée et l'Office fédéral de l'environnement se prononcent sur le point de savoir si le projet de dépôts litigieux en l'espèce satisfait aux conditions du rapport, ce qui ne serait pas le cas selon eux. b) En argumentant de la sorte, les recourants partent de l'idée que le droit fédéral impose dans tous les cas de valoriser les matériaux d'excavation non pollués. Or, il n'en va pas ainsi. Dans un arrêt du 6 février 2014, le Tribunal fédéral s'est en effet prononcé au sujet d'un plan partiel d'affectation en vue de la création d'une zone spéciale destinée à l'aménagement d'un dépôt de matériaux d'excavation à St-Saphorin-sur-Morges (affaire 1C_462/2012 faisant suite à l'arrêt de la cour de céans dans la cause AC.2011.0177 précitée). Il a interprété l'art. 16 al. 3 let. d OTD, aux termes duquel "les matériaux d'excavation et les déblais de découverte et de percement non pollués seront utilisés pour des remises en culture", à la lumière de l'art. 30 al. 2 LPE, selon lequel les déchets doivent être valorisés dans la mesure du possible. Selon le Tribunal fédéral, il faut comprendre l'art. 16 al. 3 OTD en ce sens que les matériaux d'excavation ainsi que les déblais de découverte et de percement non pollués doivent être utilisés pour des remises en culture dans la mesure du possible (consid. 5.1). Le Tribunal fédéral a ensuite examiné si le point de vue du tribunal de céans selon lequel le dépôt de matériaux d'excavation projeté constituait un mode de valorisation qui n'était pas soumis aux décharges contrôlées pour matériaux inertes était conforme au droit fédéral de l'environnement, à savoir à l'obligation de valoriser en priorité les déchets et, cas échéant, à l'interdiction de stocker définitivement les déchets ailleurs qu'en décharge contrôlée (consid. 5.2). Il est parvenu à la conclusion que le dépôt projeté constituait non pas une forme de valorisation, mais une mise en décharge des matériaux d'excavation (consid. 5.2.2). Le but principal du dépôt projeté étant le stockage de matériaux d'excavation propres non valorisables autrement, il devait être assimilé à une décharge de matériaux inertes et soumis de ce fait aux exigences de l'art. 25 OTD. Conformément à l'art. 30e al. 2 dernière phrase LPE en relation avec les art. 25 al. 2 let. b et 27 al. 3 let. c OTD, les cantons pouvaient réserver une telle décharge à certains types de déchets comme, en l'occurrence, les matériaux d'excavation non pollués. Il s'agissait dès lors d'une décharge contrôlée pour matériaux inertes n'accueillant que des matériaux d'excavation non pollués. Conforme au droit fédéral, un tel genre de décharge constituait une décharge contrôlée pour matériaux inertes au sens de l'art. 22 al. 1 let. a OTD, tout en bénéficiant d'un allégement des exigences relatives au site. C'est ainsi que la preuve selon l'annexe 2 ch. 1 al. 4 OTD  (preuve que le site ne se situe pas au-dessus d'eaux souterraines exploitables) ne devait pas être apportée (consid. 5.2.3). En définitive, le plan partiel d'affectation litigieux était conforme aux exigences de l'OTD (consid. 5.3). Il découle de ce qui précède que, sous l'angle de la LPE et de l'OTD, les matériaux d'excavation dont il est question en l'espèce ne doivent pas nécessairement être valorisés, mais peuvent être stockés dans des dépôts tels que ceux prévus par le PAC litigieux. Partant, le recours est mal fondé sur ce point et il n'est pas nécessaire que l'autorité intimée et l'Office fédéral de l'environnement se prononcent sur la question de la valorisation des déchets.</w:t>
      </w:r>
    </w:p>
    <w:p>
      <w:r>
        <w:rPr>
          <w:b/>
        </w:rPr>
        <w:t>E. 10</w:t>
      </w:r>
    </w:p>
    <w:p>
      <w:r>
        <w:t>a) S'agissant des eaux météoriques, le recourant Denogent relève que, selon la décision attaquée, des drainages seront effectués si nécessaire. Le projet prévoit des fossés, tranchées et puits d'infiltration, mais pas de drainage. En cela, il serait lacunaire. Les recourants commune de Coinsins et Jaggi allèguent le risque d'inondations. Ils produisent à cet égard un courrier que la société Siam Parc SA, sise à Prangins et propriétaire des parcelles nos 99 de la commune de Coinsins et 277 de la commune de Vich, a adressé le 23 janvier 2014 à la Municipalité de Coinsins. Il en ressort notamment que les parcelles en question "ont souffert ces dernières années d'inondations" provenant de la parcelle no 94 du cadastre de Coinsins, propriété de Roger Denogent. Les recourants produisent également des photos prises le 17 janvier 2014 dans ce secteur par l'entreprise Denogent. Ils soutiennent que le projet modifierait la capacité de drainage du sol en créant une sous-couche importante de remblai. Cela provoquerait une diminution importante du drainage et les buttes "vont amener un flot énorme d'eau sur les parcelles avoisinantes et accroître ainsi les graves problèmes d'inondation". La question du risque d'inondations a également été évoquée lors de l'inspection locale. b) Le rapport d'impact traite de manière approfondie de la gestion des eaux météoriques (cf. chap. 6.1.4 p. 43 et annexe 657-7.1 pour le dépôt de Nantouse, chap. 6.1.5 p. 47 et annexe 657-7.2 pour celui de Creusaz, chap. 6.1.6 p. 53 et annexe 657-7.3 pour celui de Pont-Farbel). Sur cette base, les services spécialisés de l'Etat ont délivré un préavis favorable (cf. décision finale, p. 5, avis de la DGE-EAU). Quant aux photographies produites par les recourants, elles montrent selon l'exploitante le croisement des routes de l'Etraz et de Gland, soit un endroit qui se trouve en dehors des sites concernés par le projet. c) Lorsqu'il s'agit d'examiner des questions de nature technique, le tribunal de céans s'impose une certaine retenue, notamment à l'égard des préavis de services cantonaux spécialisés, assimilés dans une large mesure à des avis d'experts. Il ne peut s'écarter de l'avis du service spécialisé que pour des motifs convaincants; il en va de même en ce qui concerne les constatations de fait qui fondent cet avis (arrêts AC.2013.0488 du</w:t>
      </w:r>
    </w:p>
    <w:p>
      <w:r>
        <w:rPr>
          <w:b/>
        </w:rPr>
        <w:t>E. 15</w:t>
      </w:r>
    </w:p>
    <w:p>
      <w:r>
        <w:t>Selon les recourants commune de Coinsins et Jaggi, les vignes qui se trouvent en aval de la route communale ne jouiraient plus, en cas de réalisation du PAC, du même ensoleillement qu'actuellement. Le rapport d'impact serait lacunaire sur ce point. Les lignes de vignes en question se situent en dehors des périmètres des dépôts. En outre, comme l'exploitante l'expose de manière crédible, leur ensoleillement ne sera pas modifié par le projet qui prévoit un raccordement en douceur à la topographie existante à proximité de la zone viticole, avec des pentes d'environ 2%. Le recours est mal fondé sur ce point.</w:t>
      </w:r>
    </w:p>
    <w:p>
      <w:r>
        <w:rPr>
          <w:b/>
        </w:rPr>
        <w:t>E. 16</w:t>
      </w:r>
    </w:p>
    <w:p>
      <w:r>
        <w:t>Les recourants commune de Coinsins et Jaggi dénoncent une violation de la législation sur les cartels et de celle sur les marchés publics. a) Les recourants font valoir que les sociétés Ronchi SA, Reymond Frères SA et DEMEX LA CÔTE Sàrl occupent une position dominante du moment "qu'elles détiennent la totalité du marché déterminant et qu'elles ne sont exposées à aucune concurrence parce que des circonstances de fait ou de droit rendent improbable l'irruption d'une autre entreprise sur ce marché". Il y aurait abus de position dominante notamment en l'absence de contrôle des prix d'enlèvement des matériaux d'excavation sur un marché qui n'est pas concurrentiel, ce qui serait le cas en l'occurrence. Le PAC litigieux serait lacunaire sur ce point et devrait être complété par un tarif de prélèvement de matériaux d'exploitation, ce d'autant que l'exploitante exercerait une tâche d'intérêt public à en croire le rapport d'impact. Par ailleurs, compte tenu du fait que l'exploitante serait en réalité le "mandataire de l'Etat de Vaud", il s'agirait d'un marché public qui aurait dû faire l'objet d'une procédure correspondante. b) La présente procédure porte sur l'adoption d'un plan d'affectation cantonal. Un grief tiré d'une prétendue violation de la législation sur les marchés publics n'est pas recevable dans ce cadre (cf. arrêt AC.2014.0040 du 9 décembre 2014 consid. 3a). Par ailleurs, contrairement à ce que les recourants semblent faire valoir, l'Etat de Vaud n'a pas délégué une tâche publique à la société DEMEX LA CÔTE Sàrl: la création et l'exploitation des dépôts pour matériaux d'excavation ne constituent pas des tâches publiques. Une autre question est celle de l'intérêt public que ces activités peuvent revêtir. Le grief tiré d'un prétendu abus de position dominante (sur les notions d'entreprise dominant le marché et d'abus de position dominante, cf. resp. art. 4 al. 2 et art. 7 de la loi fédérale du 6 octobre 1995 sur les cartels et autres restrictions à la concurrence [loi sur les cartels; LCart; RS 251]) ne peut davantage être examiné dans le cadre de la présente procédure, puisque celui qui se prétend victime d'un tel abus doit agir devant le juge civil (cf. art. 12 ss LCart).</w:t>
      </w:r>
    </w:p>
    <w:p>
      <w:r>
        <w:rPr>
          <w:b/>
        </w:rPr>
        <w:t>E. 17</w:t>
      </w:r>
    </w:p>
    <w:p>
      <w:r>
        <w:t>Au vu de ce qui précède, le recours interjeté dans la cause AC.2013.0440 doit être rejeté dans la mesure de sa recevabilité et celui déposé dans la cause AC.2013.0441 doit être rejeté. Succombant, les recourants commune de Coinsins et Jaggi supporteront, solidairement entre eux, l'émolument judiciaire, ainsi qu'une indemnité à titre de dépens en faveur du tiers intéressé, qui a procédé avec l'assistance d'un mandataire professionnel. Il en va de même du recourant Denogent (cf. art. 49 al. 1, art. 51 al. 2, art. 55, art. 57, art. 91 et art.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