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AC.2013.0319 vom 11. Dezember 2013</w:t>
      </w:r>
    </w:p>
    <w:p>
      <w:r>
        <w:t>VD Tribunal cantonal, 2013-12-11, FR</w:t>
      </w:r>
    </w:p>
    <w:p>
      <w:r>
        <w:rPr>
          <w:b/>
        </w:rPr>
        <w:t xml:space="preserve">Quelle: </w:t>
      </w:r>
      <w:r>
        <w:t>https://mcp.opencaselaw.ch/entscheid/vd_omni_AC.2013.0319</w:t>
      </w:r>
    </w:p>
    <w:p>
      <w:r>
        <w:t>FR: VD_OMNI AC.2013.0319 du 11 décembre 2013</w:t>
      </w:r>
    </w:p>
    <w:p>
      <w:r>
        <w:t>IT: VD_OMNI AC.2013.0319 del 11 dicembre 2013</w:t>
      </w:r>
    </w:p>
    <w:p>
      <w:pPr>
        <w:pStyle w:val="Heading2"/>
      </w:pPr>
      <w:r>
        <w:t>Regeste</w:t>
      </w:r>
    </w:p>
    <w:p>
      <w:r>
        <w:t>PIGUET/Municipalité du Chenit, Service du développement territorial | Recours du propriétaire d'un bien-fonds colloqué en zone agricole contre le refus du SDT et de la municipalité qu'il construise une véranda attenante à sa maison. Ce projet de véranda ne respecte aucune des trois conditions alternatives posées exhaustivement par l'art. 24c al. 4 LAT. Recours rejeté.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recourant a requis la tenue d'une inspection locale. L’autorité reste libre de mettre un terme à l’instruction lorsque les preuves administrées lui ont permis de forger sa conviction et que, procédant de manière non arbitraire à une appréciation anticipée de la valeur probante des mesures proposées, elle a acquis la certitude que celles-ci ne modifieraient pas son opinion (ATF 136 I 229 consid. 5.3 p. 236; 134 I 140 consid. 5.3 p. 148; 131 I 153 consid. 3 p. 157). Vu les pièces du dossier, en particulier les plans et les photographies qui y figurent, la mesure d'instruction requise n'apparaît ni nécessaire ni utile à l'établissement des faits pertinents pour l'issue du litige; elle ne pourrait amener la cour de céans à modifier son opinion.</w:t>
      </w:r>
    </w:p>
    <w:p>
      <w:r>
        <w:rPr>
          <w:b/>
        </w:rPr>
        <w:t>E. 2</w:t>
      </w:r>
    </w:p>
    <w:p>
      <w:r>
        <w:t>Le recourant fait valoir que lorsque le SDT, le</w:t>
      </w:r>
    </w:p>
    <w:p>
      <w:r>
        <w:rPr>
          <w:b/>
        </w:rPr>
        <w:t>E. 5</w:t>
      </w:r>
    </w:p>
    <w:p>
      <w:r>
        <w:t>Vu les considérants qui précèdent, le recours doit être rejeté et la décision de la municipalité du 13 juin 2013 et celle du SDT du 5 juin 2013 confirmées. Compte tenu de l'issue de la cause, des frais seront mis à la charge du recourant (art. 49 al. 1 de la loi du 28 octobre 2008 sur la procédure administrative [LPA-VD; RSV 173.36] ). Il n'y a pas lieu d'allouer des dépens (art.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