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AC.2013.0284 vom 22. August 2014</w:t>
      </w:r>
    </w:p>
    <w:p>
      <w:r>
        <w:t>VD Tribunal cantonal, 2014-08-22, FR</w:t>
      </w:r>
    </w:p>
    <w:p>
      <w:r>
        <w:rPr>
          <w:b/>
        </w:rPr>
        <w:t xml:space="preserve">Quelle: </w:t>
      </w:r>
      <w:r>
        <w:t>https://mcp.opencaselaw.ch/entscheid/vd_omni_AC.2013.0284</w:t>
      </w:r>
    </w:p>
    <w:p>
      <w:r>
        <w:t>FR: VD_OMNI AC.2013.0284 du 22 août 2014</w:t>
      </w:r>
    </w:p>
    <w:p>
      <w:r>
        <w:t>IT: VD_OMNI AC.2013.0284 del 22 agosto 2014</w:t>
      </w:r>
    </w:p>
    <w:p>
      <w:pPr>
        <w:pStyle w:val="Heading2"/>
      </w:pPr>
      <w:r>
        <w:t>Regeste</w:t>
      </w:r>
    </w:p>
    <w:p>
      <w:r>
        <w:t>VALLDEPEREZ-DEJOUX, DEJOUX/Service du développement territorial, Municipalité de Founex | Zone agricole. Habitation sans usage agricole construite vers 1962. Projet d'agrandissement mis l'enquête en septembre 2012, soumis à l'art. 24c LAT dans sa teneur en vigueur jusqu'au 31 octobre 2012. Les recourants contestent le refus du SDT en alléguant qu'une partie de l'extension de la surface habitable est antérieure à la date déterminante (1.7.1972). Point de fait non tranché car le projet excède le potentiel d'agrandissement de l'art. 24c LAT même dans l'hypothèse alléguée par les recourants. Recours au Tribunal fédéral retiré (1C_461/2014 du 4 janvier 2016).</w:t>
      </w:r>
    </w:p>
    <w:p>
      <w:pPr>
        <w:pStyle w:val="Heading2"/>
      </w:pPr>
      <w:r>
        <w:t>Erwägungen</w:t>
      </w:r>
    </w:p>
    <w:p>
      <w:r>
        <w:rPr>
          <w:b/>
        </w:rPr>
        <w:t>E. 1</w:t>
      </w:r>
    </w:p>
    <w:p>
      <w:r>
        <w:t>Les recourants, propriétaires du bâtiment ECA n° 511 sis sur la parcelle n° 354 située en zone agricole et viticole, ont requis l'autorisation d'agrandir et de rénover celui-ci. Le SDT a refusé de délivrer l’autorisation spéciale requise pour le projet de construction, au motif qu’aucune extension des surfaces n’est possible pour ce bâtiment, compte tenu des travaux réalisés depuis le 1 er juillet 1972, lesquels ont épuisé le potentiel d’extension autorisé par l’art. 42 OAT. En outre, il a demandé que les façades en bois brun sombre du bâtiment soient reconstituées conformément aux plans de 1987.</w:t>
      </w:r>
    </w:p>
    <w:p>
      <w:r>
        <w:rPr>
          <w:b/>
        </w:rPr>
        <w:t>E. 2</w:t>
      </w:r>
    </w:p>
    <w:p>
      <w:r>
        <w:t>Le moment déterminant pour l’appréciation du respect de l’identité est l’état de la construction ou de l’installation au moment de la modification de la législation ou des plans d’aménagement.</w:t>
      </w:r>
    </w:p>
    <w:p>
      <w:r>
        <w:rPr>
          <w:b/>
        </w:rPr>
        <w:t>E. 3</w:t>
      </w:r>
    </w:p>
    <w:p>
      <w:r>
        <w:t>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 b.    lorsqu’un agrandissement n’est pas possible ou ne peut pas être exigé à l’intérieur du volume bâti existant, il peut être réalisé à l’extérieur; l’agrandissement total ne peut alors excéder ni 30 % de la surface utilisée pour un usage non conforme à l’affectation de la zone ni 100 m 2 ; les agrandissements effectués à l’intérieur du volume bâti existant ne comptent que pour moitié.</w:t>
      </w:r>
    </w:p>
    <w:p>
      <w:r>
        <w:rPr>
          <w:b/>
        </w:rPr>
        <w:t>E. 4</w:t>
      </w:r>
    </w:p>
    <w:p>
      <w:r>
        <w:t>Les recourants se plaignent d’un traitement inéquitable par rapport aux propriétaires de la propriété voisine, la parcelle n° 352, au motif que ceux-ci auraient été autorisés à augmenter la surface habitable de leurs bâtiments dans une mesure supérieure à celle autorisée par l'art. 42 al. 3 OAT. a) Il y a inégalité de traitement au sens de l'art. 8 al. 1 de la Constitution fédérale du 18 avril 1999 (Cst.; RS 101)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137 I 58 consid. 4.4 p. 68; 136 I 297 consid. 6.1 p. 304, 345 consid. 5 p. 347/348, et les arrêts cités). Toutefois, le principe de la légalité de l'activité administrative prévaut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126 V 390 consid. 6a p. 392; 117 Ib 266 consid. 3f p. 270; 116 Ib 228 consid. 4 p. 234/235; 108 Ia 212 et les arrêts cités).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et pour autant qu’aucun intérêt public ou privé prépondérant ne s’y oppose (ATF 136 I 65 consid. 5.6 p. 78; 134 V 34 consid. 9 p. 44; 131 V 9 consid. 3.7 p. 20, et les arrêts cités). b) Le droit d'agrandir des constructions sises "hors zone à bâtir" est fonction de l’état licite à la date de référence, en l'occurrence le 1 er juillet 1972 (cf. consid. 2c et 2d ci-dessus). Le SDT a expliqué, dans ses déterminations ainsi qu'à l'audience, qu'en l'occurrence, les recourants avaient eu droit au même développement des surfaces habitables que leurs voisins et que la différence s'expliquait par le fait que la situation de départ des deux propriétés n’était pas identique à la date de référence. Ces explications sont convaincantes. On ne saurait dès lors retenir une violation du principe de l'égalité de traitement dans le cas présent. Il convient par conséquent également de rejeter la demande de faire produire le dossier de la parcelle voisine.</w:t>
      </w:r>
    </w:p>
    <w:p>
      <w:r>
        <w:rPr>
          <w:b/>
        </w:rPr>
        <w:t>E. 5</w:t>
      </w:r>
    </w:p>
    <w:p>
      <w:r>
        <w:t>Les recourants demandent l'annulation de l’ordre du SDT de reconstituer les façades du bâtiment ECA n° 511 en bois brun sombre. a) Selon les art. 105 al. 1 et 130 al. 2 LATC, la municipalité, et à son défaut, le département compétent, est en droit de faire supprimer, aux frais des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(Benoît Bovay, Le permis de construire en droit vaudois, 2 ème éd., Lausanne 1988, p. 200). Par démolition, il faut entendre non seulement la démolition proprement dite de travaux effectués sans droit, mais aussi la remise en état des lieux (voir par exemple AC.2008.0178 du 29 décembre 2008; AC.2007.0259 du 6 mai 2008 confirmé par le Tribunal fédéral: TF 1C_260/2008 du 26 septembre 2008).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(voir AC.2008.0178 précité et les références citées, notamment RDAF 1982 448). Selon la jurisprudence, l'ordre de démolir une construction édifiée sans permis et pour laquelle une autorisation ne pouvait être accordée n'est en principe pas contraire au principe de la proportionnalité. L'autorité renonce toutefois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 ATF 123 II 248 consid. 3 et 4 p. 255; 111 Ib 213 consid. 6 p. 221 et les arrêts cités). En ce qui concerne l'intérêt public lésé, l'application du droit fédéral dérogatoire hors zone à bâtir se doit d'être rigoureuse, de sorte que les autorités chargées de son application puissent le faire de manière cohérente et assurent ainsi le respect du principe de la sécurité du droit (ATF 132 II 21 consid. 6.4 pp. 39 ss). b) Le Tribunal fédéral a précisé qu'en matière de droit des constructions, le droit de l'autorité d'exiger le rétablissement d'un état conforme au droit se périme, pour des motifs de sécurité du droit, par principe après 30 ans, sauf si le rétablissement d'un état conforme au droit est dicté par des motifs touchant la police des constructions stricto sensu (ATF 107 Ia 121). Toutefois, lorsque les autorités, même si elles interviennent bien avant l'échéance du délai de 30 ans, ont toléré l'état non conforme au droit pendant des années alors que son caractère illégal leur était connu ou qu'elles auraient dû le connaître en appliquant la diligence commandée par les circonstances, elle pourraient, en vertu du principe de la bonne foi, être déchues du droit d'en exiger la démolition, avant même l'expiration du délai de 30 ans (ATF 107 Ia 121 consid. 1c p. 124; récemment: ATF 1C_718/2013 du 20 mars 2014; ég. ATF 1P.60/1999 du 17 mai 2000 et 1P.198/2003 du 19 août 2003; RDAF 2006 I, p. 265; AC.2008.0214 du 30 octobre 2009; AC.2007.0176 du 16 mai 2008; AC.2002.0201 du 29 novembre 2006 consid. 5a). Plus récemment, le Tribunal fédéral a laissé ouverte la question de savoir si sa jurisprudence précitée relative à la péremption du droit d'exiger une remise en état était sans autre applicable en zone agricole (ATF 136 II 359 consid. 8.1 p. 367; récemment ATF 1C_318/2013  du 10 décembre 2013 consid. 4; ATF 132 II 21; ATF 1C_478/2011 du 9 février 2012 consid. 2.4). c) Pour ce qui est de l'identité du bâtiment au sens de l'art. 42 OAT, le Tribunal fédéral a jugé par exemple (ATF 1C_335/2012 du 19 mars 2013, consid. 5.1) qu'elle est maintenue lorsque les modifications projetées sauvegardent pour l'essentiel le volume et l'apparence de la construction et n'ont pas d'effets sensiblement nouveaux du point de vue de l'occupation du sol, de l'équipement et de l'environnement; les transformations doivent être d'importance réduite par rapport à l'état existant de la construction (ATF 127 II 215 consid. 3a et 3b p. 218 s.; 123 II 246 consid. 4 p. 261; 118 Ib 497 consid. 3a p. 499 et les arrêts cités). Cette exigence ne va toutefois pas jusqu'à empêcher d'effectuer, dans le cadre des transformations autorisées, des améliorations esthétiques sur des constructions ou installations dont l'aspect esthétique n'est pas satisfaisant. Selon l'Office fédéral du développement territorial, il devrait ainsi être possible, lorsque les travaux embellissent l'aspect de la construction ou de l'installation, de déroger au critère du respect de l'identité de la construction (cf. Explications relatives à l'ordonnance sur l'aménagement du territoire, Office fédéral du développement territorial, Berne 2001, p. 44 s.; ATF 1C_335/2012 du 19 mars 2013, consid. 5.1). La doctrine est toutefois partagée sur le point de savoir si le critère de l'esthétique permet ou non de déroger à l'exigence de l'identité de la construction (cf. Rudolf Muggli, Commentaire LAT, n. 22 ad art. 24c LAT; Bernhard Waldmann/Peter Hänni, Raumplanungsgesetz, Kommentar, 2006, n. 21 ad art. 24c LAT; Zen-Ruffinen/Guy-Ecabert, op. cit., ch. 613). Il y a lieu de s'en tenir au texte de l'ordonnance qui admet les améliorations esthétiques. Une disposition qui les interdirait n'aurait d'ailleurs guère de sens. d) En l'espèce, les recourants font valoir que les plans de 1987 ne précisent pas que le bois était sombre. Ils ajoutent que le bâtiment existant s'intègre mieux à son environnement et qu'il est contraire au principe de la bonne foi d'exiger aujourd'hui le remplacement d'un crépi réalisé en 1987. Sur ce point, il faut bien admettre que la décision attaquée n'est guère motivée. En présence d'un bâtiment dont la configuration actuelle diffère des plans de 1987, on pouvait s'attendre à un examen de la question de savoir s'il s'imposait d'en revenir à un revêtement figurant sur des plans qui n'ont pas été suivis lors de l'exécution. Comme une construction est en cours sur la parcelle voisine, la question de l'esthétique et de l'intégration au voisinage mériterait aussi un examen. L'inspection locale a par ailleurs permis de constater que le revêtement actuel est de toute manière en mauvais état puisqu'il semble même se détacher par plaques. Comme on ignore les moyens à mettre en oeuvre pour remédier à cette situation, on ne voit pas que s'impose d'emblée l'idée que le bâtiment existant, dans sa configuration actuelle, devrait être recouvert de bois. Il y a donc lieu d'annuler cette exigence de la décision attaquée dont le bien-fondé n'est pas établi en l'état. Il appartiendra au Service du développement territorial d'intervenir à nouveau s'il le juge nécessaire en rendant une décision dûment motivée, à moins que la question ne se pose de toute manière dans le cadre d'un autre projet que présenteraient les recourants.</w:t>
      </w:r>
    </w:p>
    <w:p>
      <w:r>
        <w:rPr>
          <w:b/>
        </w:rPr>
        <w:t>E. 6</w:t>
      </w:r>
    </w:p>
    <w:p>
      <w:r>
        <w:t>Vu ce qui précède, le recours doit être rejeté aux frais des recourants, qui sont déboutés dans l'essentiel de leurs conclusions et qui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