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AC.2013.0211 vom 22. Juli 2014</w:t>
      </w:r>
    </w:p>
    <w:p>
      <w:r>
        <w:t>VD Tribunal cantonal, 2014-07-22, FR</w:t>
      </w:r>
    </w:p>
    <w:p>
      <w:r>
        <w:rPr>
          <w:b/>
        </w:rPr>
        <w:t xml:space="preserve">Quelle: </w:t>
      </w:r>
      <w:r>
        <w:t>https://mcp.opencaselaw.ch/entscheid/vd_omni_AC.2013.0211</w:t>
      </w:r>
    </w:p>
    <w:p>
      <w:r>
        <w:t>FR: VD_OMNI AC.2013.0211 du 22 juillet 2014</w:t>
      </w:r>
    </w:p>
    <w:p>
      <w:r>
        <w:t>IT: VD_OMNI AC.2013.0211 del 22 luglio 2014</w:t>
      </w:r>
    </w:p>
    <w:p>
      <w:pPr>
        <w:pStyle w:val="Heading2"/>
      </w:pPr>
      <w:r>
        <w:t>Regeste</w:t>
      </w:r>
    </w:p>
    <w:p>
      <w:r>
        <w:t>CALANDRA, CALANDRA/Municipalité de Bourg-en-Lavaux, GAUDIN | Recours contre une décision autorisant la mise en conformité de travaux excédant le cadre du permis de construire en force pour le bâtiment litigieux. - Pas de violation des règles sur la destination du bâtiment. Les travaux effectués postérieurement au permis de construire en force n'ont pas pour effet de rendre entièrement habitable le bâtiment dans lequel un seul logement a été autorisé (consid. 2). - Les recourants se prévalent du fait que le bâtiment serait d'emblée non réglementaire et que les travaux litigieux devraient être examinés à l'aune de l'art. 80 al. 2 LATC. Constat que le bâtiment excède le COS autorisé pour la parcelle en cause. Les travaux supplémentaires ont consisté à ajouter des balcons aux niveaux de locaux inhabitables, à prolonger les avants-toits, et à créer une entrée supplémentaire au rez-de-chaussée. S'il est vrai que l'aménagement de balcons peut sembler singulier, il n'y a pas de motifs de ne pas faire application des critères usuels développés par la jurispridence pour déterminer s'ils doivent entrer dans la surface bâtie (consid. 4c). Les balcons litigieux ne dépassent pas 1.50 m de saillie et gardent un caractère accessoire par rapport au bâtiment principal. Ils n'entrent ainsi pas dans le calcul de la surface bâtie (consid. 4d). Ils n'entraînent en outre pas d'inconvénients appréciables pour les recourants (consid. 4f). Il en va de même pour la prolongation des avants-toits qui n'excède pas les dimensions habituellement admises par la jurisprudence (consid. 4e). Ils peuvent être autorisés. En revanche, l'aménagement d'une entrée supplémentaire entièrement couverte entre dans le calcul de la surface bâtie. Le COS étant déjà largerment dépassé, cet ouvrage ne pouvait pas être autorisé. Admission du recours sur ce point (consid. 4g). Renvoi de la cause à l'autorité intimée pour qu'elle examine la proportionnalité d'une éventuelle remise en état du bâtiment (consid. 4h).</w:t>
      </w:r>
    </w:p>
    <w:p>
      <w:pPr>
        <w:pStyle w:val="Heading2"/>
      </w:pPr>
      <w:r>
        <w:t>Erwägungen</w:t>
      </w:r>
    </w:p>
    <w:p>
      <w:r>
        <w:rPr>
          <w:b/>
        </w:rPr>
        <w:t>E. 1</w:t>
      </w:r>
    </w:p>
    <w:p>
      <w:r>
        <w:t>Les recourants font valoir que le bâtiment faisant l’objet du permis de construire n° 09.1682 délivré le 27 juillet 2009 n’est pas conforme à la réglementation de la zone dans laquelle il est implanté. Ils contestent en particulier que les dérogations octroyées par la Municipalité en application des art. 51 RPA et 85 de la loi du 4 décembre 1985 sur l'aménagement du territoire et les constructions (LATC; RSV 700.11) soient licites. Ils exposent que les travaux non autorisés qui font l’objet de la demande de mise en conformité du 5 novembre 2012 constituent une aggravation d’une situation non conforme au droit selon l’art. 80 al. 2 LATC qui n’est pas admissible. a) Il y a lieu de déterminer en premier lieu quels sont les travaux litigieux qui ont été réalisés postérieurement au permis de construire n° 09.1682 délivré le 27 juillet 2009. En effet, les travaux autorisés en 2009 ne peuvent plus être remis en cause par les recourants. Les travaux qui font l’objet du permis de construire n°12.086 du 18 mars 2013 contesté par les recourants sont les suivants : - au rez-de-jardin : la création d’une entrée supplémentaire en façade Ouest et l'aménagement d'un logement supplémentaire; - au rez-de-chaussée : la création de deux balcons latéraux faisant également office de couverts pour les entrées du rez-de-jardin. Deux entrées latérales non ajourées ont également été aménagées en façade Est et Ouest (bien qu’elles ne soient pas figurées en rouge sur les plans modifiés le 2 novembre 2012, elles sont mentionnées dans la lettre de l’architecte Badoux du 4 février 2011 et ressortent de la comparaison des plans d'enquête du rez-de-chaussée modifiés le 2 novembre 2012 et de ceux modifiés le 11 juin 2009); - au niveau des combles, les modifications consistent, en façade Ouest, en la création d’un " balcon/ quai de déchargement " et d’une porte d’entrée en bois non ajourée. En façade Est, le palier a été agrandi (cf. plans des élévations Est et Ouest et plan des combles modifiés le 2 novembre 2012); le caractère habitable de ces locaux est également allégué; - en toiture, les modifications portent sur le prolongement des avant-toits latéraux (cf. plan de coupe c-c- modifié le 2 novembre 2012). b) L’aménagement au rez-de-jardin d’un 2 e logement (orienté Sud-Est) n’a pas été autorisé par la Municipalité. Le permis de construire délivré le 18 mars 2013 contient à cet égard une clause accessoire qui ordonne le retour à un seul logement au rez, à l’usage du personnel viticole. Cette clause renvoie en outre à une lettre adressée à l’architecte du constructeur le 25 mars 2013 qui conditionne explicitement la délivrance du permis de construire à une remise en état du rez-de-jardin conforme au permis de construire délivré le 27 juillet 2009, à savoir que celui-ci ne comporte qu’un seul logement à l’usage du personnel viticole, et non deux. Cette condition n’a pas été contestée par le constructeur. Ainsi, ni le nombre de logements autorisés au rez-de-jardin du bâtiment concerné ni la remise en état de ceux-ci ne sont litigieux à ce stade.</w:t>
      </w:r>
    </w:p>
    <w:p>
      <w:r>
        <w:rPr>
          <w:b/>
        </w:rPr>
        <w:t>E. 2</w:t>
      </w:r>
    </w:p>
    <w:p>
      <w:r>
        <w:t>. Quant aux portes latérales aménagées en façades Est et Ouest, elles ne comportent aucune surface vitrée. Il en résulte que la surface vitrée totale des combles s’élève à 2.36 m² (0.59 m² X 4), ce qui est insuffisant pour permettre l’habitation de ce niveau . Il ressort en outre des explications de l’architecte du constructeur, non contestées par les parties, que le toit n’est pas isolé. Pour rendre les combles habitables, il faudrait encore rehausser le toit, poser une isolation et aménager des ouvertures supplémentaires (cf. procès-verbal d’inspection locale du 29 novembre 2013), ce qui nécessiterait des travaux non négligeables qui devraient être soumis à une nouvelle procédure d’autorisation de construire. Ainsi, même si le constructeur a émis le souhait de procéder à ces travaux le jour où le règlement communal le permettrait, force est de constater qu'en l’état, les combles ne peuvent pas servir à l’habitation. Certes, les recourants indiquent que du personnel viticole aurait déjà été hébergé à plusieurs reprises dans les combles. Cette affirmation a toutefois été contestée par le constructeur et elle n’apparaît pas suffisamment établie au vu des pièces du dossier. L’inspection locale a du reste permis de constater que ces pièces étaient effectivement utilisées au dépôt de matériel viticole (notamment les habits de travail du personnel, cf. procès-verbal d’audience du 29 novembre 2013). Au vu de l’ensemble de ces éléments, il y a lieu de retenir que le niveau des combles n’est pas habitable. Quant au rez-de-chaussée, il ne comporte aucune surface vitrée (cf. plans du rez-de-chaussée modifiés le 2 novembre 2012); les seules ouvertures sont les entrées de garage et les entrées latérales qui ne sont pas ajourées. Ainsi en l’absence de tout éclairage naturel, ces locaux ne peuvent à l’évidence pas servir à l’habitation. Ce grief n'est partant pas fondé.</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b) Selon la jurisprudence, l’art. 80 LATC ne s’applique en principe qu’aux bâtiments dont l’irrégularité est due à un changement postérieur de la réglementation, et non à ceux d’emblée non réglementaires. Cette disposition peut néanmoins leur être appliquée par analogie lorsqu’ils sont l’objet d’une tolérance de la part des autorités, et, a fortiori lorsqu’ils ont bénéficié d’un permis de construire qu’il n’est pas question de révoquer (AC.2011.0230 du 4 avril 2012 consid. 1e/aa; AC.2007.0256 du 24 décembre 2008 consid. 3b et les références citées). Dans un tel cas, les transformations et agrandissements ultérieurs ne peuvent être autorisés qu’aux conditions de l’art. 80 al. 2 LATC, c’est-à-dire qu'il n'en résulte pas une atteinte sensible au développement, au caractère ou à la destination de la zone, et qu’il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elle prohibe seulement l'aggravation des inconvénients qui sont en relation avec l'atteinte à la réglementation (arrêt du TF 1C_43/2009 du</w:t>
      </w:r>
    </w:p>
    <w:p>
      <w:r>
        <w:rPr>
          <w:b/>
        </w:rPr>
        <w:t>E. 5</w:t>
      </w:r>
    </w:p>
    <w:p>
      <w:r>
        <w:t>mai 2009 consid. 4 ; AC.2013.0401 du 4 mars 2014; AC.2012.0258 du 22 janvier 2013; AC.2010.0327 du 26 octobre 2011 consid. 2). Pour déterminer si l'on se trouve en présence d'une aggravation de l'atteinte au sens de l'art. 80 al. 2 LATC, il convient de rechercher le but que poursuit la norme transgressée (AC.2009.0269 du 21 mars 2012 consid. 3 ; AC.2011.0138 du 31 octobre 2011 consid. 2a et les références; Bovay, Didisheim, Sulliger, Thonney, Droit vaudois de la construction, 4 ème éd., Bâle 2010, ch. 6.3 ad art. 80 LATC). On précisera que les inconvénients dont cette disposition vise à protéger le voisinage se définissent de la même manière que dans le cadre de l'art. 39 du règlement du 19 septembre 1986 d'application de la LATC (RLATC; RSV 700.11.1) concernant les dépendances : ils doivent dépasser ce qui est supportable sans sacrifice excessif (AC.2013.0401 précité; AC.2010.0327 précité consid. 2, AC.2008.0164 du 29 juin 2009 consid. 4b/cc, AC.2008.0026 du 24 février 2009 consid. 5, AC. 2006.0322 du 9 novembre 2007 consid. 2b et les références citées). Enfin, l'art. 80 LATC est exhaustif en ce sens que le droit communal ne peut être ni plus strict, ni plus permissif (AC.2013.0401 précité et réf.). c) En l'occurrence, le bâtiment litigieux a été érigé postérieurement à la réglementation applicable et a fait l'objet de dérogations. Dans la mesure où il n'apparaît ainsi pas réglementaire, les éventuelles irrégularités ultérieures dont il pourrait être entaché doivent être examinées au regard de l'art. 80 al. 2 LATC par analogie. 4. Les recourants font valoir que le bâtiment litigieux dépasse le coefficient d’occupation du sol (COS) réglementaire. Ils soutiennent que la dérogation octroyée par la Municipalité en 2009, sur la base de l’art. 51 RPA, n’est pas licite. a) L’art.</w:t>
      </w:r>
    </w:p>
    <w:p>
      <w:r>
        <w:rPr>
          <w:b/>
        </w:rPr>
        <w:t>E. 10</w:t>
      </w:r>
    </w:p>
    <w:p>
      <w:r>
        <w:t>RPA a la teneur suivante : "La surface bâtie ou coefficient d’occupation du sol (COS) ne peut excéder 20% de la surface cadastrale du bien-fonds. Elle est mesurée au niveau de la construction présentant les plus grandes dimensions en plan, compte non tenu des terrasses non couvertes, de seuils, des perrons des balcons en saillie et autres éléments semblables. Les bâtiments d’habitation auront une surface bâtie de 80 m² au moins. Le coefficient d’utilisation du sol (CUS) est fixé à 0.35. Aucune dérogation au CUS ne pourra être admise. " Selon l’art. 47 al. 2 RPA, qui se trouve dans le chapitre des règles applicables à toutes les zones, seule la surface constructible de la parcelle est prise en compte dans le calcul du COS. b) Il n’est pas contesté par les parties que le bâtiment litigieux dépasse le COS fixé à l’art. 10 RPA. En effet, la surface bâtie autorisée en application de cette disposition (en relation avec l’art. 47 al. 2 RPA) est de 471. 4 m ² . La surface bâtie actuelle de la parcelle correspond à celles des bâtiments ECA 2225a et 2225b, soit selon le plan de situation du 9 juin 2009, 373 m ² et 84 m ² à laquelle s’ajoute celle du bâtiment litigieux, soit 80 m ² . Elle est mesurée au niveau du sol (les éléments en saillie n’entrent pas dans le calcul selon l’art. 10 al. 2 RPA). La surface bâtie totale est ainsi de 537 m ² soit un dépassement de 65.60 m ². Ce chiffre correspond à celui de la Municipalité arrondi à 65 m ². Il n'y a toutefois pas lieu de remettre en question le permis de construire délivré en 2009. Seuls doivent être examinés à l'aune de l'art. 80 al. 2 LATC par analogie les travaux réalisés qui excèdent ceux autorisés. On relève en l'occurrence trois éléments litigieux à cet égard, à savoir les balcons, le prolongement des avant-toits et l'entrée supplémentaire au rez inférieur. c) L’art. 10 al. 2 RPA prévoit expressément que les terrasses non couvertes, les seuils, les perrons, les balcons en saillie et autres éléments semblables n’entrent pas dans le calcul du COS. Le règlement communal ne contient toutefois pas de définition précise des balcons. Il convient donc de se rapporter sur ce point à la jurisprudence cantonale. Un élément de construction d'un bâtiment n'entre pas dans le calcul du coefficient d'occupation du sol (COS) ou dans le calcul de la longueur du bâtiment s'il est de dimensions réduites, conserve un caractère accessoire dans ses fonctions par rapport au bâtiment principal et dans ses effets sur son aspect ou son apparence extérieure (AC.2012.0054 du 6 mars 2013 consid. 9).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(AC.2012.0054 précité consid. 9; AC.2009.0253 du 3 août 2010 et les références ; AC.2008.0149 du 12 août 2009 consid. 5b). Les balcons ne doivent en outre pas être reliés verticalement par un pilier ou par des séparations s'élevant sur toute la hauteur des niveaux habitables (AC 2001.0226 du 28 mai 2002 et AC 2000.0135 du 3 mai 2001). Peuvent en revanche être qualifiés de balcons, quelle qu'en soit la longueur, les ouvrages formant une saillie réduite sur une façade (sauf disposition contraire, de 1,50 m de profondeur) qui se recouvrent l'un l'autre, cas échéant, et dont le dernier est recouvert par la toiture du bâtiment (AC.2012.0324 du 31 octobre 2013 consid. 4d ; AC.2007.0154 du 9 septembre 2008 consid. 5 et les références citées). Les recourants relèvent à juste titre que les balcons litigieux sont aménagés à des niveaux dont l’habitation est proscrite. Ils ont dès lors un caractère essentiellement décoratif. S’il est vrai que l’aménagement de balcons au niveau de locaux inhabitables peut sembler singulier, on ne voit pas pour quels motifs il ne pourrait être fait application des critères usuels définis par la jurisprudence pour déterminer s’ils doivent entrer dans le calcul de la surface bâtie (cf. supra consid. 4c/bb). C’est en définitive le caractère accessoire et le volume de tels éléments par rapport au bâtiment qui importent pour cette appréciation. Le Tribunal fédéral a d'ailleurs admis qu'il n'était pas insoutenable, au regard du principe de proportionnalité d'autoriser une construction destinée à couvrir une terrasse, tout en prohibant l'usage de cette toiture (plate) comme terrasse non couverte supplémentaire (ATF 1C_540/2012 du 1 er février 2013, consid. 2.3). d) En l’occurrence, les combles comportent un balcon aménagé en façade Ouest qui mesure 1.50 m de profond et 4.70 m de long et qui est pourvu d’une barrière ajourée (cf. plan des combles et élévation Ouest modifiés le 2 novembre 2012). En façade Est, l’aménagement d’un palier a été autorisé en 2009. Les travaux postérieurs ont consisté à rallonger ce palier de 1.30 m. Sa longueur totale est ainsi de 2.30 m pour une profondeur de 1.50 m (cf. plans des combles et élévation Est modifiés le 2 novembre 2012). Tout comme le balcon aménagé en façade Ouest, il dispose d’une barrière ajourée (cf. plan de coupe c-c modifié le 2 novembre 2012) ; il s’agit donc aussi d’un balcon. Au niveau du rez-de-chaussée, deux balcons de 4.30 m et 5.70 m de long ont été aménagés respectivement en façade Est et Ouest. Ils ont également une profondeur de 1.50 (cf. plan des élévations Est et Ouest modifiés le 2 novembre 2012). Ils donnent sur un niveau qui n’est certes pas habitable mais dont les entrées principales, permettant aux véhicules d’accéder au garage, sont aménagées en façade Nord. En outre, bien que tous les balcons soient recouverts - au niveau des combles par les avant-toits latéraux et au rez-de-chaussée par les balcons des combles -, ils forment une saillie réduite (1.50 m) sur la façade et gardent un caractère accessoire, par rapport au bâtiment principal, de sorte qu’ils correspondent à la notion de balcons telle que définie par la jurisprudence (AC.2012.0324 du 31 octobre 2013 consid. 4d ; AC.2007.0154 du 9 septembre 2008 consid. 5 et les références citées). Ils n’entrent ainsi pas dans le calcul de la surface bâtie. e) Quant aux avant-toits, selon la jurisprudence de l’ancienne Commission cantonale de recours en matière de constructions, reprise ensuite par le Tribunal administratif (auquel a succédé la CDAP le 1 er janvier 2008), une prolongation purement artificielle de la toiture, envisagée aux fins de couvrir les espaces au sol, constitue une réelle extension de la surface construite qui doit être prise en compte dans le calcul de la surface bâtie; en revanche, des avant-toits dont on ne cherche pas à tirer un parti abusif et dont les dimensions demeurent proportionnées au bâtiment ne doivent pas être pris en considération ni dans le calcul de la surface construite, ni dans celui des distances à partir de l'ouvrage (voir notamment AC.2004.0200 du 13 février 2006). Le Tribunal de céans a notamment jugé que constituaient des saillies importantes, dont il fallait tenir compte dans le calcul de la surface bâtie et le respect de la distance aux limites, des avant-toits mesurant entre 2.00 m et 5.50 m par rapport à la façade et recouvrant ainsi d'importantes surfaces au sol ainsi que des balcons de dimensions moindres (AC.2008.0149 du 12 août 2009). En l’occurrence, il ressort des plans d'enquête que les avant-toits latéraux qui recouvrent les balcons ont été agrandis de quelque 1.10 m, par rapport au projet autorisé en 2009, et ont une longueur totale de l'ordre de 1.50 m (cf. plan de coupe c-c modifiés le 2 novembre 2012). S’ils recouvrent entièrement les balcons des combles, ils n’excèdent toutefois pas les dimensions habituellement admises par la jurisprudence précitée et ne doivent pas être pris en considération dans le calcul de la surface bâtie. f) Il reste à examiner si ces éléments de construction entraînent un inconvénient pour les recourants au sens de l'art. 80 al. 2 LATC. Comme indiqué ci-dessus, les inconvénients au voisinage au sens de l’art. 80 al. 2 LATC se définissent de la même manière que dans le cadre de l'art. 39 al. 4 RLATC concernant les dépendances : ils doivent dépasser ce qui est supportable sans sacrifice excessif (cf. supra, consid. 3). Ainsi doit-on mettre en balance l’intérêt du constructeur à disposer de l’installation prévue à l’endroit projeté et l’intérêt éventuellement contraire des voisins à se prémunir contre les inconvénients de l’installation litigieuse (AC.2011.0230 précité et les références citées; AC.2011.0085 du 1 er février 2012).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(cf. AC.2010.0123 du 14 octobre 2010 consid. 4a et les références citées). Les recourants se plaignent essentiellement du balcon aménagé en façade Ouest au niveau des combles. Il soutiennent que depuis celui-ci, il y a une vue plongeante sur leur terrasse et à l’intérieur de leur villa. Or, cette demeure est située à l’Ouest, à une distance d’environ 30 m de l’angle Nord-Ouest du bâtiment litigieux, en amont du chemin du Grabe (cf. plan de situation du 31 août 2012). Située dans un terrain en pente, elle surplombe la parcelle du constructeur. Vu la distance qui la sépare du bâtiment litigieux et la configuration du terrain, l’aménagement d’un balcon au niveau des combles orienté Ouest n’a aucun impact sur la vue ou l’ensoleillement dont les recourants bénéficient. Quant à la perte d’intimité alléguée, le Tribunal a pu constater, lors de l’inspection locale, que ce sont plutôt les recourants qui disposent d’une vue depuis l'amont sur le balcon litigieux, lequel est situé en contrebas de leur villa, et non l’inverse, de sorte que sous cet angle également, l’aménagement du balcon litigieux ne paraît pas leur créer d’inconvénients notables. On peut encore relever que la vocation de ce balcon aménagé au niveau de locaux inhabitables est, comme on l’a vu précédemment, essentiellement décorative de sorte que l'on ne saurait parler d'inconvénients pour les recourants. Il en va a fortiori de même pour les autres balcons, situés soit sur le côté opposé de la villa des recourants, soit au niveau du rez-de-chaussée. Quant au prolongement des avant-toits latéraux, compte tenu de la distance qui sépare le bâtiment litigieux de la villa des recourants (environ 30 m) et de la situation dominante de cette dernière, on ne saurait considérer que ces avant-toits causent un inconvénient insupportable pour les recourants, dès lors que l'impact sur la vue ou sur l’ensoleillement paraît ici minime. g) Reste à examiner le dernier aménagement litigieux, à savoir l'entrée côté Ouest du rez inférieur. Cette entrée est entièrement recouverte par le balcon du rez-de-chaussée. Conformément à l'art. 10 al. 2 RPA, la surface bâtie est mesurée au niveau de la construction présentant les plus grandes dimensions en plan, compte non tenu des terrasses non couvertes, des seuils, des perrons, des balcons en saillie et autres éléments semblables. Comme la jurisprudence cantonale le rappelle régulièrement (AC.2009.0108 du 15 janvier 2010 et réf.), les communes peuvent préciser dans leur règlement communal quels sont les éléments à prendre en considération dans la surface bâtie pour le calcul du coefficient d'occupation du sol. Cela leur laisse la possibilité d'exclure du calcul certains éléments de construction tels que, comme en l'occurrence, les perrons, seuils et balcons, ou les terrasses non couvertes. En l'occurrence, l'aménagement d'une entrée supplémentaire entièrement couverte côté Ouest au logement du rez inférieur constitue un élément en principe indispensable à ce logement qui ne peut être assimilé à un simple perron ou seuil (AC.2009.0108 précité; AC.2009.0182 du 5 novembre 2010). L'architecte du constructeur a d'ailleurs qualifié cet aménagement de " coursive d'accès ", dans ses lettres des 4 février 2011 et 29 janvier 2013 (cf. ci-dessus partie en fait, lettres D et F). Certes, dans le cas présent, il existe déjà une autre entrée, côté Est. Il n'en demeure pas moins qu'en aménageant une entrée supplémentaire entièrement couverte, celle-ci doit être considérée comme un élément indispensable qui entre dans le calcul de la surface bâtie. Or le COS étant déjà largement dépassé, cette adjonction constitue une aggravation de l'atteinte à la réglementation prohibée par l'art. 80 al. 2 LATC appliqué par analogie. h) Il résulte de ce qui précède que les ouvrages litigieux réalisés qui excèdent le permis de construire n’entrent pas dans le calcul du COS et n’entraînent pas d'inconvénients appréciables pour les recourants, à l'exception de la seconde entrée du logement au rez inférieur qui constitue une aggravation de l'atteinte à la réglementation applicable, soit l'art. 10 RPA. Cet élément de construction ne peut ainsi être régularisé et le dossier sera retourné à l'autorité intimée pour que celle-ci examine, en application des art. 105 al. 1 et 130 al. 2 LATC, la proportionnalité d'un éventuel ordre de remise en état du bâtiment sur ce point, dans un état conforme aux plans autorisés de 2009. Ce grief est ainsi partiellement admis. 5. Les recourants font aussi valoir que la dérogation à la distance réglementaire entre bâtiments octroyée en 2009 par la Municipalité n’est pas licite. Ils estiment que les éléments en saillie réalisés postérieurement à cette date entrent dans la longueur des bâtiments et aggravent ainsi l’atteinte aux règles communales sur la distance aux limites (art. 9 RPA). De la même manière que les éléments en saillie litigieux aménagés en sus du permis délivré en 2009 n’ont pas à être pris en compte dans la surface bâtie, à l'exception de l'entrée Ouest du rez inférieur, ils ne comptent pas, pour les mêmes motifs, dans le calcul des distances aux limites. L'aggravation de l'atteinte à la réglementation y relative se limite ainsi à ce dernier élément. Ce grief est ainsi partiellement admis. 6. Les recourants font enfin valoir que la hauteur du bâtiment autorisé en 2009 n’est pas réglementaire et que les travaux effectués aggravent l’atteinte à la réglementation y relative. a) L’art. 11 RPA a la teneur suivante : "les bâtiments doivent s’inscrire dans un espace réglementaire d’une hauteur constante (H) égale à 7 m, soit par rapport au niveau du terrain naturel, soit par rapport au niveau du terrain aménagé en déblai. […] Le faîte d’un toit peut dépasser de 1 m. la hauteur (H) ci-dessus. […] " b) Il ressort du dossier que la Municipalité a considéré que la hauteur du bâtiment litigieux était conforme à l'art. 11 RPA, lors de la délivrance du permis de construire en 2009. Selon la jurisprudence, en présence d’un bâtiment unique, composé de plusieurs corps et situé dans un terrain en pente, le calcul de la hauteur maximale au faîte s’opère de manière distincte pour chacun des corps (RDAF 2008 I 244 n° 39). Ici, le bâtiment litigieux s’inscrit dans un terrain en pente et il est composé de deux corps de bâtiments, lesquels se distinguent en leur centre par un décrochement de la toiture. L'examen de conformité du 6 juillet 2009 élaboré par l'architecte communal indique comme cotes d'altitude 93.45 pour le rez-de-chaussée Est, 92.70 pour le rez-de-chaussée Ouest, 100.35 pour la panne sablière Est, 99.60 pour la panne sablière Ouest, 102.30 pour le faîte Est et 101.55 pour le faîte Ouest. Ces cotes se retrouvent sur les plans d'enquête, du 11 juin 2009. La hauteur réglementaire de 7 m à la panne sablière apparaît ainsi effectivement respectée, la hauteur de la façade Est étant de 6.90 m (100.35 - 93.45) de même que celle de la façade Ouest (99.60 – 92.70). Il en est de même, s'agissant de la hauteur de 8 m sur la panne faîtière. S'agissant de la hauteur finale effective, la municipalité a mandaté un ingénieur pour vérifier les cotes d’altitude du bâtiment litigieux. Les mesures suivantes figurent dans le rapport de celui-ci du 10 février 2011 (consigné au pied de la lettre de la muncipalité du 5 août 2009) : " Faîte Est : plan d’enquête 102.30 – réalité : 102.38. Faîte Ouest, plan d’enquête 101.55 – réalité 101.62 ". Les niveaux ont été mesurés avant la pose des tuiles mais il a été tenu compte dans les calculs précités d’une hauteur supplémentaire de 20 cm correspondant aux finitions selon détails transmis par l’architecte du recourant (cf. les observations de l’ingénieur dans le rapport précité). La différence de hauteur au faîte entre le bâtiment autorisé et le bâtiment construit est donc de 8 cm pour le faîte Est et de 7 cm pour le faîte Ouest. Le bâtiment litigieux est donc très légèrement plus haut que le projet autorisé en 2009. On ne saurait considérer que cette très légère augmentation de la hauteur au faîte (8 et 7 cm) constitue une violation de l'art. 11 RPA. Une telle différence de quelques centimètres apparaît en effet minime, voire insignifiante et ne constitue ainsi pas une modification réelle du projet tel qu'autorisé par le permis de construire de 2009. Ce grief est en conséquence rejeté. 7. Il résulte des considérants qui précèdent que le recours doit être partiellement admis, le permis de construire n° 12.086 étant réformé en ce sens qu'il est délivré pour la mise en conformité de l'agrandissement du palier des combles, du quai de chargement, des balcons et avant-toits. Il est en revanche annulé en ce qui concerne la mise en conformité de la modification de l'entrée Ouest du logement. Le dossier sera renvoyé à l'autorité intimée pour nouvelle décision sur ce dernier point. Lorsque, comme en l'espèce, la procédure met en présence, outre les recourants et l'autorité intimée, une ou plusieurs autres parties dont les intérêts sont opposés à ceux des recourants, c'est en principe à cette partie adverse déboutée, à l'exclusion de la collectivité publique dont la décision est annulée ou modifiée, d'assumer les frais et dépens (AC.2010.0250 du 7 juin 2011 et réf.). Obtenant partiellement gain de cause, il se justifie de répartir l'émolument de justice entre les recourants et le constructeur par moitié (art. 49 LPA-VD). Les recourants, qui obtiennent partiellement gain de cause avec l'assistance d'un mandataire professionnel ont en outre droit à des dépens réduits, à la charge du constructeur qui succombe partiellement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