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AC.2013.0162 vom 29. Oktober 2013</w:t>
      </w:r>
    </w:p>
    <w:p>
      <w:r>
        <w:t>VD Tribunal cantonal, 2013-10-29, FR</w:t>
      </w:r>
    </w:p>
    <w:p>
      <w:r>
        <w:rPr>
          <w:b/>
        </w:rPr>
        <w:t xml:space="preserve">Quelle: </w:t>
      </w:r>
      <w:r>
        <w:t>https://mcp.opencaselaw.ch/entscheid/vd_omni_AC.2013.0162</w:t>
      </w:r>
    </w:p>
    <w:p>
      <w:r>
        <w:t>FR: VD_OMNI AC.2013.0162 du 29 octobre 2013</w:t>
      </w:r>
    </w:p>
    <w:p>
      <w:r>
        <w:t>IT: VD_OMNI AC.2013.0162 del 29 ottobre 2013</w:t>
      </w:r>
    </w:p>
    <w:p>
      <w:pPr>
        <w:pStyle w:val="Heading2"/>
      </w:pPr>
      <w:r>
        <w:t>Regeste</w:t>
      </w:r>
    </w:p>
    <w:p>
      <w:r>
        <w:t>PPE Larges Horizons/Municipalité de Pully | Rejet du recours de la communauté des propriétaires contre la décision de la municipalité refusant l'abattage d'un arbre protégé sur sa parcelle (Pin noir d'Autriche). La municipalité a procédé à une pesée complète des intérêts conforme aux exigences du droit public cantonal (art. 6 LPNMS et 15 RLPNMS). Pas de préjudices graves liés au maintien de l'arbre, en particulier pas de privation excessive d'ensoleillement d'un bâtiment préexistant.</w:t>
      </w:r>
    </w:p>
    <w:p>
      <w:pPr>
        <w:pStyle w:val="Heading2"/>
      </w:pPr>
      <w:r>
        <w:t>Erwägungen</w:t>
      </w:r>
    </w:p>
    <w:p>
      <w:r>
        <w:rPr>
          <w:b/>
        </w:rPr>
        <w:t>E. 1</w:t>
      </w:r>
    </w:p>
    <w:p>
      <w:r>
        <w:t>Le recours a été formé en temps utile, selon les formes requises par la loi (art. 77 et 79 LPA-VD, par renvoi de l’art. 99 LPA-VD [loi du 28 octobre 2008 sur la procédure administrative ; RSV 173.36]). La communauté des copropriétaires, propriétaire de la parcelle de base où se trouve l'arbre litigieux, a manifestement qualité pour recourir au sens de l'art. 75 let. a LPA-VD, l'acte de recours déposé par l'administrateur ayant au demeurant été ratifié par l'assemblée (art. 712t al. 2 CO). Il y a lieu d'entrer en matière.</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Il résulte de ce qui précède que le recours doit être rejeté et la décision attaquée confirmée. Vu le sort du recours, les frais sont mis à la charge du recourant. Il n’est pas alloué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