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AC.2013.0061 vom 31. Oktober 2014</w:t>
      </w:r>
    </w:p>
    <w:p>
      <w:r>
        <w:t>VD Tribunal cantonal, 2014-10-31, FR</w:t>
      </w:r>
    </w:p>
    <w:p>
      <w:r>
        <w:rPr>
          <w:b/>
        </w:rPr>
        <w:t xml:space="preserve">Quelle: </w:t>
      </w:r>
      <w:r>
        <w:t>https://mcp.opencaselaw.ch/entscheid/vd_omni_AC.2013.0061</w:t>
      </w:r>
    </w:p>
    <w:p>
      <w:r>
        <w:t>FR: VD_OMNI AC.2013.0061 du 31 octobre 2014</w:t>
      </w:r>
    </w:p>
    <w:p>
      <w:r>
        <w:t>IT: VD_OMNI AC.2013.0061 del 31 ottobre 2014</w:t>
      </w:r>
    </w:p>
    <w:p>
      <w:pPr>
        <w:pStyle w:val="Heading2"/>
      </w:pPr>
      <w:r>
        <w:t>Regeste</w:t>
      </w:r>
    </w:p>
    <w:p>
      <w:r>
        <w:t>JUNGIERMAN GELRUBIN, GELRUBIN, GELRUBIN/Département de l'intérieur, Conseil communal de Perroy | Rejet du recours contre les décisions d'adoption et d'approbation du PPA "Port de Plongeon", élaboré afin de développer les aménagements terrestres du port pour qu'ils correspondent aux besoins des utilisateurs de la plage et au projet d'agrandissement du port (62 places d'amarrage au lieu de 30 et suppression de la vingtaine de corps-morts). Ad griefs relatifs à la zone du port du PPA (zone sur le lac) (consid.2): - Ni le droit fédéral ni le droit cantonal d'aménagement du territoire n'imposent à la commune de fixer de manière contraignante dans le PPA l'emplacement et les dimensions du nouveau port sur le lac. Ces aménagements lacustres devront faire l'objet d'une concession. Par contre, leur mention à titre indicatif sur le PPA permet de coordonner ce projet avec la concession qui pourra être octroyée ultérieurement. - La règlementation du droit cantonal vaudois relative à l'utilisation des eaux publiques des lacs institue des mesures de protection adéquates au sens de l'art. 17 al. 2 LAT, qui limitent les possibilités de construction comme le ferait un classement en zone à protéger. - La question du besoin pour les 62 places d'amarrage et les mesures à prendre contre les immissions provoquées par les bateaux devront être examinées dans la procédure de concession. Il n'est pas contraire au droit fédéral d'attribuer un DS III à la zone d'utilité publique destinée à accueillir des installations portuaires et un établissement public avec un parking (consid.3). Les possibilités de construire offertes par le PPA sont raisonnables. Par ailleurs, l'offre de places de stationnement est suffisante, même si le parking est susceptible d'être complet les jours de beau temps (consid.4). Le PPA peut prévoir un chemin piétonnier à proximité d'une haie sans caractéristique naturelle particulière (consid.5).</w:t>
      </w:r>
    </w:p>
    <w:p>
      <w:pPr>
        <w:pStyle w:val="Heading2"/>
      </w:pPr>
      <w:r>
        <w:t>Erwägungen</w:t>
      </w:r>
    </w:p>
    <w:p>
      <w:r>
        <w:rPr>
          <w:b/>
        </w:rPr>
        <w:t>E. 1</w:t>
      </w:r>
    </w:p>
    <w:p>
      <w:r>
        <w:t>Les recours sont dirigés contre les décisions du conseil communal et du département cantonal compétent par lesquelles le PPA " Port de Plongeon " a été adopté puis approuvé préalablement. a) La procédure d’établissement des plans d’affectation est définie aux art. 56 ss de la loi du</w:t>
      </w:r>
    </w:p>
    <w:p>
      <w:r>
        <w:rPr>
          <w:b/>
        </w:rPr>
        <w:t>E. 4</w:t>
      </w:r>
    </w:p>
    <w:p>
      <w:r>
        <w:t>Les recourants critiquent les possibilités offertes par le PPA d'augmenter la surface des bâtiments réservés aux activités en relation avec le lac et la plage (buvette/restaurant, etc.) et ils font valoir que, compte tenu du développement prévu pour le port, les questions de circulation et de stationnement ne seraient pas réglées de manière adéquate. a) Les possibilités de construire des bâtiments, dans le périmètre d'implantation des constructions, sont limitées et le projet a été progressivement revu pour diminuer la surface bâtie. Elle a été finalement arrêtée à 600 m 2 , permettant par exemple l'aménagement d'un restaurant-buvette de 400 m 2 , de vestiaires-douches de 100 m 2 et de locaux divers de 100 m 2 . Les prescriptions du PPA sont en d'autres termes raisonnables et cette planification permet, contrairement au plan d'extension actuel, que les surfaces bâties soient concentrées dans un petit périmètre, en face du port. Ce choix d'aménagement du territoire n'est pas critiquable b)  Il ressort du dossier que le parking prévu dans l'aire d'équipement de la zone d'utilité publique aurait une capacité de 70 à 75 places; actuellement, le parking compte 60 places. 50 places supplémentaires sont à disposition le long du chemin de Couvaloup pendant la saison d'été. Cette offre de places de stationnement est à l'évidence adéquate ou suffisante, pour l'ensemble des utilisateurs du site (navigateurs, clients de la buvette et personnes fréquentant la plage); si, certains beaux jours, on peut constater une affluence particulière et, partant, des difficultés pour les automobilistes à trouver une place de stationnement dans le secteur, cela ne signifie pas que la capacité du port ou de la buvette devrait être réduite, afin de favoriser les utilisateurs occasionnels de la plage. On ne voit pas en quoi les mesures d'aménagement prévues dans le PPA devraient être modifiées ou améliorées. Les griefs des recourants à cet égard sont mal fondés.</w:t>
      </w:r>
    </w:p>
    <w:p>
      <w:r>
        <w:rPr>
          <w:b/>
        </w:rPr>
        <w:t>E. 5</w:t>
      </w:r>
    </w:p>
    <w:p>
      <w:r>
        <w:t>Les recourants font enfin valoir que l'aménagement d'un cheminement piétonnier public à proximité de la limite entre leur parcelle et la plage (sentier reliant la rive au chemin des Acacias) serait source de nuisances et de dégradations pour la haie longeant cette limite. Or il est manifeste que cette haie n'a pas de caractéristiques naturelles particulières, comme cela a pu être constaté lors de l'inspection locale, et qu'il n'y a pas lieu d'imposer pour ce biotope des mesures spécifiques de protection dans le cadre du PPA. Au demeurant, si le tracé du cheminement piétonnier est figuré sur le plan, cela ne signifie pas que les piétons seront contraints de le suivre; au contraire, on peut présumer que les personnes se rendant à la plage ou au port, depuis le chemin des Acacias, emprunteront divers cheminements, puisque toute l'aire de détente et de loisirs du PPA est librement accessible. Les griefs des recourants à ce propos sont mal fondés.</w:t>
      </w:r>
    </w:p>
    <w:p>
      <w:r>
        <w:rPr>
          <w:b/>
        </w:rPr>
        <w:t>E. 6</w:t>
      </w:r>
    </w:p>
    <w:p>
      <w:r>
        <w:t>Il résulte des considérants qui précèdent que le recours, entièrement mal fondé, doit être rejeté. Cela entraîne la confirmation des décisions attaquées. Les frais de justice doivent être mis à la charge des recourants, dont les conclusions sont rejetées (art. 49 LPA-VD). Ils verseront en outre des dépens à la commune de Perroy,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