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AC.2012.0234 vom 28. Februar 2013</w:t>
      </w:r>
    </w:p>
    <w:p>
      <w:r>
        <w:t>VD Tribunal cantonal, 2013-02-28, FR</w:t>
      </w:r>
    </w:p>
    <w:p>
      <w:r>
        <w:rPr>
          <w:b/>
        </w:rPr>
        <w:t xml:space="preserve">Quelle: </w:t>
      </w:r>
      <w:r>
        <w:t>https://mcp.opencaselaw.ch/entscheid/vd_omni_AC.2012.0234</w:t>
      </w:r>
    </w:p>
    <w:p>
      <w:r>
        <w:t>FR: VD_OMNI AC.2012.0234 du 28 février 2013</w:t>
      </w:r>
    </w:p>
    <w:p>
      <w:r>
        <w:t>IT: VD_OMNI AC.2012.0234 del 28 febbraio 2013</w:t>
      </w:r>
    </w:p>
    <w:p>
      <w:pPr>
        <w:pStyle w:val="Heading2"/>
      </w:pPr>
      <w:r>
        <w:t>Regeste</w:t>
      </w:r>
    </w:p>
    <w:p>
      <w:r>
        <w:t>HELVETIA NOSTRA/MORATTI, MORATTI, MORATTI &amp; SOHNE AG, Municipalité de Rougemont | L'art. 75b Cst. interprété en relation avec l'art. 197 ch. 9 Cst. ne peut pas faire obstacle à un permis de construire une résidence secondaire délivré en 2012. Le fait que le Tribunal cantonal statue en instance de recours après le 1er janvier 2013 ne change rien à la situation juridique. Le texte de la disposition transitoire (art. 197 ch. 9 Cst.) est clair et indique comme point déterminant pour juger de la validité des permis de construire la date de leur délivrance. Recours rejeté dans la mesure où il est recevable. Annulé par arrêt TF du 28 octobre 2013 (1C_332/2013).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une habitation familiale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Rougemont est une commune dans laquelle le parc des logements comporte plus de 20% de résidences secondaires, ni si le chalet projeté par le constructeur est une résidence secondaire. En effet, dans son arrêt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(arrêt AC.2012.0127, consid. 2b-c). c) Le fait que la Cour de céans statue sur le recours en 2013, soit après le 1 er janvier suivant l’adoption de l’art. 75b Cst., ne change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Il s'ensuit que les griefs de la recourante sont mal fondés.</w:t>
      </w:r>
    </w:p>
    <w:p>
      <w:r>
        <w:rPr>
          <w:b/>
        </w:rPr>
        <w:t>E. 3</w:t>
      </w:r>
    </w:p>
    <w:p>
      <w:r>
        <w:t>de l'avis d'enregistrement de la cause AC.2012.0217 du 31 août 2012, la décision du 5 juillet 2012 accordant le permis de construire est suspendue en vertu de l’effet suspensif légal (art. 80 al. 1 LPA-VD) dont bénéficie le recours parallèle déposé par Christopher et Lynn Mills. Les frais sont mis à la charge de la recourante, qui succombe (art. 49 LPA-VD). Ayant agi par l'intermédiaire d'avocats, l'autorité intimée et les constructeurs ont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