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AC.2012.0136 vom 14. Februar 2014</w:t>
      </w:r>
    </w:p>
    <w:p>
      <w:r>
        <w:t>VD Tribunal cantonal, 2014-02-14, FR</w:t>
      </w:r>
    </w:p>
    <w:p>
      <w:r>
        <w:rPr>
          <w:b/>
        </w:rPr>
        <w:t xml:space="preserve">Quelle: </w:t>
      </w:r>
      <w:r>
        <w:t>https://mcp.opencaselaw.ch/entscheid/vd_omni_AC.2012.0136</w:t>
      </w:r>
    </w:p>
    <w:p>
      <w:r>
        <w:t>FR: VD_OMNI AC.2012.0136 du 14 février 2014</w:t>
      </w:r>
    </w:p>
    <w:p>
      <w:r>
        <w:t>IT: VD_OMNI AC.2012.0136 del 14 febbraio 2014</w:t>
      </w:r>
    </w:p>
    <w:p>
      <w:pPr>
        <w:pStyle w:val="Heading2"/>
      </w:pPr>
      <w:r>
        <w:t>Regeste</w:t>
      </w:r>
    </w:p>
    <w:p>
      <w:r>
        <w:t>LIGUORI, PRO RIVIERA, Pro Natura Vaud, PRO NATURA, BERGIER/Municipalité de Vevey, Service Immeubles, Patrimoine et Logistique, Centre de Conservation de la Faune et de la Nature, Commission des rives du lac | Projet d'aménagement d'une patinoire couverte au bas de la Grande Place à Vevey, pour une période de cinq mois, renouvelable. Bien que l'autorisation contestée porte sur la saison d'hiver 2012-2013, les recours conservent un intérêt actuel dans la mesure où l'autorisation est stipulée renouvelable. Pas de violation de la bonne foi par la Municipalité qui, tout en ayant pris des engagements envers l'une des recourantes, dans une procédure antérieure, n'a pas contrevenu à ceux-ci. Recours admis pour des motifs esthétiques (art. 86 LATC): l'impact esthétique est important dans un secteur particulièrement sensible de la ville de Vevey et cet impact est destiné à s'insérer dans la durée.</w:t>
      </w:r>
    </w:p>
    <w:p>
      <w:pPr>
        <w:pStyle w:val="Heading2"/>
      </w:pPr>
      <w:r>
        <w:t>Erwägungen</w:t>
      </w:r>
    </w:p>
    <w:p>
      <w:r>
        <w:rPr>
          <w:b/>
        </w:rPr>
        <w:t>E. 1</w:t>
      </w:r>
    </w:p>
    <w:p>
      <w:r>
        <w:t>La qualité pour recourir des recourantes Pro Riviera, Pro Natura et Pro Natura Vaud ainsi que Françoise Bergier est contestée.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b) En l'occurrence, le tribunal a déjà retenu, dans son arrêt relatif à l'aménagement temporaire d'une plage au même emplacement (AC.2012.0113 du 13 juillet 2012), que la qualité pour recourir de la recourante Bergier paraissait douteuse, dans la mesure où elle ne faisait pas valoir d'atteinte personnelle mais semblait au contraire agir dans l'intérêt général. La recourante Bergier n'habite d'ailleurs pas directement sur la Grande Place, de sorte qu'il n'apparaît pas qu'elle puisse se prévaloir d'un intérêt personnel digne de protection à contester le projet litigieux. En comparaison, le recourant Liguori qui habite au bas de la Grande Place et fait valoir des inconvénients personnels liés à l'exploitation d'une patinoire a manifestement qualité pour recourir, ce qui n'est au demeurant pas contesté. c) Quant aux associations recourantes, il paraît également douteux que l'association Pro Riviera ait qualité pour recourir, au vu de la jurisprudence relative à la qualité pour recourir des associations qui poursuivent un but localement limité (voir notamment AC.2012.0113 précité; AC.2009.0260 du 4 février 2010; AC.2007.0262 du 21 avril 2008 consid. 5). Sa qualité pour recourir peut en revanche se fonder sur la protection de sa bonne foi, en relation avec les engagements pris par la municipalité dans le cadre d'une convention conclue entre elle et la municipalité lors d'une procédure antérieure ayant trait à l'installation d'une patinoire (voir ci-dessous considérant 4). L’association Pro Natura Suisse a qualité pour recourir en application de l’art. 12 al. 1 let. b de la loi fédérale sur la protection de la nature du 1er juillet 1966 (LPN; RS 451), en relation avec l’art. 1 er chiffre 3 de l’annexe à l’ordonnance relative à la désignation des organisations habilitées à recourir dans les domaines de la protection de l’environnement, des dangers naturels ainsi que de la protection de la nature et du paysage (ODO; RS 814.076; AC.2009.0105 du 24 décembre 2010). Il en va de même de l 'association Pro Natura Vaud, conformément à l’art. 90 de la loi sur la protection de la nature, des monuments et des sites du 10 juin 1969 (LPNMS; RSV 450.11), qui reconnaît la qualité pour recourir aux associations d'importance cantonale qui se vouent à la protection de la nature lorsque les intérêts protégés par cette législation sont en cause (AC.2009.0105 précité; AC.2009.0209 du 26 mai 2010 et les arrêts cités), ce qui est le cas en l’espèce. Il convient par conséquent d'entrer en matière sur le fond, les deux recours étant recevables.</w:t>
      </w:r>
    </w:p>
    <w:p>
      <w:r>
        <w:rPr>
          <w:b/>
        </w:rPr>
        <w:t>E. 1.1</w:t>
      </w:r>
    </w:p>
    <w:p>
      <w:r>
        <w:t>p. 103; 135 I 79 consid. 1.1 p. 81; cf. aussi ATF 131 II 670 consid. 1.2 p. 674; 129 I 113 consid.</w:t>
      </w:r>
    </w:p>
    <w:p>
      <w:r>
        <w:rPr>
          <w:b/>
        </w:rPr>
        <w:t>E. 1.7</w:t>
      </w:r>
    </w:p>
    <w:p>
      <w:r>
        <w:t>p. 119, GE.2013.0040 du 7 octobre 2013). En l'occurrence, la décision attaquée autorise l'installation d'une patinoire temporaire avec conteneur annexe et buvette saisonnière pour une durée de cinq mois au bas de la Grande Place. L'autorisation est stipulée renouvelable. Dans ces circonstances, s'il n'y a plus d'intérêt actuel à contester la décision en ce qui concerne la saison 2012-2013, il n'en demeure pas moins qu'en tant qu'elle est renouvelable, elle est susceptible de s'appliquer aux saisons hivernales ultérieures. La municipalité a en outre confirmé sa volonté d'implanter la patinoire au bas de la Grande Place, même si actuellement elle a trouvé un autre emplacement. Il en résulte que la présente procédure a bien conservé un objet et qu'il se justifie dès lors d'entrer en matière sur les recours.</w:t>
      </w:r>
    </w:p>
    <w:p>
      <w:r>
        <w:rPr>
          <w:b/>
        </w:rPr>
        <w:t>E. 2</w:t>
      </w:r>
    </w:p>
    <w:p>
      <w:r>
        <w:t>Dès lors que l'autorisation contestée porte sur la saison d'hiver 2012-2013, il convient en premier lieu d'examiner si la décision attaquée et, partant, les recours, ont conservé un objet, ce d'autant plus que l'autorité intimée a, dans l'intervalle, aménagé une patinoire temporaire à un autre emplacement. Selon la jurisprudence,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111 I 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3</w:t>
      </w:r>
    </w:p>
    <w:p>
      <w:r>
        <w:t>Les recourants ont sollicité à titre de mesures d'instruction, la saisine de la Commission fédérale des Monuments historiques, qu'avait également suggéré le SIPAL dans ses déterminations du 23 juillet 2012, ainsi que la production, en mains d'Olivier Lasserre, architecte paysagiste, du dossier établi pour la restructuration de l'arborisation de la Grande Place qui a fait l'objet d'une enquête publique parue dans la Feuille des Avis Officiels (FAO) du 1 er octobre 1996.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trancher. En particulier, la municipalité a produit, dans le cadre de la procédure AC.2012.0113, son dossier relatif à la procédure d'enquête de 1996 pour la restructuration de l'arborisation. Ce dossier est encore en mains du tribunal. Il n'apparaît en outre pas nécessaire de saisir la Commission fédérale des Monuments historiques au vu des considérants qui suivent. Ces requêtes sont donc rejetées.</w:t>
      </w:r>
    </w:p>
    <w:p>
      <w:r>
        <w:rPr>
          <w:b/>
        </w:rPr>
        <w:t>E. 4</w:t>
      </w:r>
    </w:p>
    <w:p>
      <w:r>
        <w:t>Les recourants exigent la reconstitution du mail au bas de la Grande Place. Ils font en substance grief à la construction projetée de contrevenir à une convention conclue entre l'association Pro Riviera et la municipalité, le 22 octobre 2008, dont ils exigent le respect, relative à la réarborisation du bas de la Grande Place. Cette convention, conclue dans le cadre de la procédure d'enquête de 2008 relative à l'aménagement d'une patinoire, prévoit que, moyennant retrait par l'association précitée de son opposition, le permis de construire serait délivré pour un an, renouvelable au maximum pour un an. La municipalité s'engageait également à faire figurer, dans le cahier des charges du concours pour le réaménagement de la place, une réarborisation en compensation des arbres abattus pour l'édification de l'arène de la Fête de vignerons 1999. a) Cette convention étant conclue avec l'association Pro Riviera, un éventuel grief en relation avec celle-ci n'est recevable qu'en ce qui concerne cette association, les autres recourants n'étant pas partie à celle-ci. Quant au fond, il est douteux qu'une telle convention constitue une décision au sens de l'art. 3 LPA-VD, soit un acte de souveraineté individuel, qui s'adresse à un particulier, et qui règle de manière obligatoire et contraignante, à titre formateur ou constatatoire, un rapport juridique concret relevant du droit administratif (ATF 121 II 473, traduit in JdT 1997 I 370 consid. 2a p. 372; sur la notion de contrat passé par l'administration, cf. Moor/Poltier, Droit administratif, Vol. II, Berne 2011, p. 415 ss). Quoi qu'il en soit, l'élaboration d'une telle convention soulève la question de la protection de la bonne foi de l'association Pro Riviera, qui a retiré son opposition en 2008, compte tenu des engagements pris par la municipalité dans cette convention. b) Le principe de la bonne foi imprègne les relations entre l’Etat et le citoyen (art. 5 al. 3 Cst.; ATF 131 I 166 consid. 6.1 p. 177; 126 II 97 consid. 4b p. 104/105). Applicable à l'administration, il d écoule directement de l'art. 9 Cst. et vaut pour l'ensemble de l'activité étatique. Il protège le citoyen dans la confiance légitime qu'il met dans les assurances reçues des autorités, lorsqu'il a réglé sa conduite d'après des décisions, des déclarations ou un comportement déterminé de l'administration ( ATF 129 I 161 consid.</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lorsque: ( 1)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 ATF 131 II 627 consid. 6.1 p. 636/637; 129 I 161 consid. 4.1 p. 170; 122 II 113 consid. 3b/cc p. 123 et les références citées). Ainsi, et pour autant que ces cinq conditions cumulatives soient réunies, le droit à la protection de la bonne foi peut aussi être invoqué simplement en présence d'un comportement de l'administration susceptible d'éveiller chez l'administré une attente ou une espérance légitimes (ATF 126 II 377 consid. 3a p. 387 et les références; sur ces différentes conditions, voir en outre André Grisel, Traité de droit administratif, Neuchâtel 1984, 390 ss; Pierre Moor, Droit administratif I, 2 ème éd. Berne 1994, 430 ss et les nombreuses références citées par ces auteurs; v. encore Katharina Sameli, Treu und Glauben im öffentlichen Recht, in RDS 1977 II 289 ss; AC.2010.0153 du 8 mars 2011; AC.2009.0194 du 16 mars 2010). c) En l'occurrence, les engagements pris par la municipalité relèvent de sa compétence et sur la base de ceux-ci, l'association Pro Riviera a renoncé à son droit d'opposition, permettant ainsi au permis de construire délivré en 2008 à titre temporaire pour une patinoire au bas de la Grande Place, d'entrer en force. Reste à déterminer l'étendue des assurances données par la municipalité à cette occasion. Selon les termes clairs de cette convention (précitée ci-dessus sous lettre C, partie en fait), la municipalité s'engageait à limiter la délivrance du permis contesté à un an, renouvelable au maximum pour un an. On ne saurait inférer d'un tel engagement une renonciation définitive à implanter une patinoire à cet endroit, mais uniquement un engagement limitant l'étendue du permis de construire concerné par la convention. On ne peut donc reprocher à la municipalité une violation du principe de la bonne foi, dès lors qu'à l'issue de ces deux ans, elle a entrepris une nouvelle procédure de permis de construire pour aménager une patinoire. Quant à l'engagement pris en relation avec la réarborisation de la place, les termes précités de la convention se limitent à mentionner l'engagement d'étudier une réarborisation, dans le cadre des études en vue du réaménagement de la Grande Place, ce qui n'est d'ailleurs pas contesté par la municipalité. On ne saurait en inférer un engagement de procéder à une réarborisation à l'emplacement des arbres abattus dans le cadre de l'organisation de la Fête des Vignerons en 1999. d) S'agissant plus particulièrement de la réarborisation de compensation exigée par les recourants, le tribunal de céans a déjà retenu, dans son arrêt précité concernant l'aménagement d'une plage temporaire et auquel il peut être renvoyé (AC.2012.0113 précité consid. 6), que si le permis de construire délivré le 17 décembre 1996 autorisant l'abattage d'arbres exigeait une compensation, il ressortait de ce permis trois conditions mentionnées ci-dessus, dont deux concernaient la compensation de deux arbres en particulier. Ces conditions ont toutefois été respectées. Le tribunal a également considéré que l'engagement pris de procéder à une réarborisation de compensation n'était pas remis en question par la municipalité qui entend cependant la réaliser ailleurs. Le SFFN a d'ailleurs confirmé, dans le cadre de la procédure précitée (AC.2012.0113), ainsi que dans ses déterminations du 5 juillet 2012 dans la présente procédure, qu'une telle compensation ne devait pas impérativement être réalisée à l'endroit litigieux, mais qu'elle pouvait l'être ailleurs sur le territoire communal. La municipalité a, quant à elle, expliqué les contraintes liées à la réorganisation globale de la Grande Place, notamment au vu du refus du Conseil communal quant à un projet de parking souterrain, et à l'existence d'un projet de parking vers la gare qui permettrait ensuite de délester la Grande Place. Force est ainsi de constater que la question de la réarborisation de compensation, dont le principe est admis par la municipalité, ne saurait faire obstacle au projet litigieux objet de la présente procédure. Ce grief est en conséquence rejeté.</w:t>
      </w:r>
    </w:p>
    <w:p>
      <w:r>
        <w:rPr>
          <w:b/>
        </w:rPr>
        <w:t>E. 5</w:t>
      </w:r>
    </w:p>
    <w:p>
      <w:r>
        <w:t>Les recourants contestent la conformité du projet à la législation relative à la protection des eaux. Ils se réfèrent en particulier à l'ordonnance fédérale du 28 octobre 1998 sur la protection des eaux (OEaux; RS 814.201). a) L'art. 1 er de la loi fédérale du 24 janvier 1991 sur la protection des eaux (LEaux; RS 814.20) décrit les buts poursuivis par dite loi: "La présente loi a pour but de protéger les eaux contre toute atteinte nuisible. Elle vise notamment à: a. préserver la santé des êtres humains, des animaux et des plantes; b. garantir l'approvisionnement en eau potable et en eau d'usage industriel et promouvoir un usage ménager de l'eau; c. sauvegarder les biotopes naturels abritant la faune et la flore indigènes; d. sauvegarder les eaux piscicoles; e. sauvegarder les eaux en tant qu'élément du paysage; f. assurer l'irrigation des terres agricoles; g. permettre l'utilisation des eaux pour les loisirs; h. assurer le fonctionnement naturel du régime hydrologique." L'art. 41b OEaux régit l'espace réservé aux étendues d'eau: "1. La largeur de l’espace réservé aux étendues d’eau mesure au moins 15 m à partir de la rive. 2. La largeur de l’espace réservé aux étendues d’eau visée à l’al. 1 doit être augmentée, si nécessaire, afin d’assurer: a. la protection contre les crues; b. l’espace requis pour une revitalisation; c. la préservation d’intérêts prépondérants de la protection de la nature et du paysage; d. l’utilisation des eaux. 3. Dans les zones densément bâties, la largeur de l’espace réservé aux étendues d’eau peut être adaptée à la configuration des constructions pour autant que la protection contre les crues soit garantie. 4. 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Au niveau cantonal, c'est le Service des eaux, sols et assainissement (SESA) qui est l'autorité compétente, conformément à l'art. 4 de la loi vaudoise du 17 septembre 1974 sur la protection des eaux contre la pollution (LPEP; RSV 814.31). b) En l'occurrence, ni cette dernière autorité, ni le SDT n'ont émis d'objection au projet de patinoire temporaire en relation avec sa conformité à l'art. 41b OEaux. Quoi qu'il en soit, à supposer que cette législation soit applicable (cf. aussi AC.2012.0113 consid. 3), il ressort du dossier de la cause que la distance de la patinoire temporaire à la rive est égale à 15 m, étant précisé que cette distance n'est que de 13 m pour les piliers destinés à soutenir la toiture. A priori, c'est la construction principale, soit la patinoire qui paraît déterminante. Cette question peut cependant rester indécise, au vu des considérants qui suivent.</w:t>
      </w:r>
    </w:p>
    <w:p>
      <w:r>
        <w:rPr>
          <w:b/>
        </w:rPr>
        <w:t>E. 6</w:t>
      </w:r>
    </w:p>
    <w:p>
      <w:r>
        <w:t>Les recourants Pro Riviera et consorts se réfèrent encore à l'ordonnance fédérale précitée sur les réserves d'oiseaux (OROEM), Vevey étant comprise dans la réserve d'importance internationale des Grangettes. De telles réserves ont pour but la protection et la conservation des migrateurs et des oiseaux d’eau vivant toute l’année en Suisse (art. 1 OROEM). Si l'annexe 1 indique en effet la réserve des Grangettes comme étant d'importance internationale, l'annexe 2, à laquelle se réfèrent les recourantes Pro Riviera et consorts et qui comportait apparemment un plan de l'emprise de la réserve (selon pièce 49 produite par les recourantes Pro Riviera en consorts), a été abrogée avec effet au 1 er juillet 2009. Quoi qu'il en soit, il ressort de l'inventaire fédéral sur les réserves d'oiseaux d'eau et migrateurs d'importance internationale et nationale disponible sur le site Internet de l'Office fédéral de l'environnement (OFEV) que si Vevey se situe bien dans la réserve des Grangettes (inventaire précité, pp. 31 ss), la partie III dans laquelle se trouve la ville est soumise à des interdictions partielles de chasse, à l'interdiction de se déplacer hors des chemins balisés dans les roselières et à la limitation à la période courant du 1 er avril au 30 septembre des déplacements au moyen de kitesurfs et engins similaires, alors qu'aucune interdiction de navigation n'y est applicable; il est ainsi manifeste qu'aucune mesure de l'OROEM et de l'inventaire y relatif ne s'oppose à l'aménagement d'une patinoire temporaire à proximité de la rive du lac. Il en résulte que ce grief doit être rejeté.</w:t>
      </w:r>
    </w:p>
    <w:p>
      <w:r>
        <w:rPr>
          <w:b/>
        </w:rPr>
        <w:t>E. 7</w:t>
      </w:r>
    </w:p>
    <w:p>
      <w:r>
        <w:t>Se référant notamment aux préavis négatifs contenus dans la synthèse CAMAC, les recourants font grief au projet de dénaturer le site, alors que la Vevey figure en tant que ville d'importance nationale dans l'inventaire fédéral ISOS et bénéficie ainsi d'une protection particulière. a) Les préavis cantonaux précités ne constituent pas des décisions et ne sont ainsi pas susceptibles de recours (AC.2006.0317 du 25 octobre 2007 et AC.2000.0141 du 21 novembre 2001; Benoît Bovay, Procédure administrative, Berne 2000, p. 148 et jurisprudence citée). Contrairement à une autorisation spéciale, ils n'exercent pas d'effet contraignant pour l'autorité intimée qui dispose d'une certaine marge d'appréciation et peut ainsi s'en écarter (AC.2012.0113 précité, consid. 4). b) S'agissant de l'appréciation de l'esthétique d'un projet de construction,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40 RC dispose ce qui suit: "Les constructions doivent, dans leur aspect extérieur, s'harmoniser avec les constructions existantes; elles ne doivent pas compromettre ou heurter l'aspect ou le caractère d'un site, d'un quartier ou d'une rue. Par "constructions" on entend les ouvrages désignés à l'art. 106 RPC et en outre les murs, clôtures, espaliers et autres ouvrages similaires édifiés à la limite ou à l'intérieur des propriétés. Des règlements spéciaux seront édictés pour protéger l'aspect et le caractère de certains quartiers".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relatif à une affaire sur la Commune de Lutry: GE.2009.0043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c) En l'occurrence, la municipalité ne conteste pas les qualités particulières du site. Dans le cadre de la procédure relative à l'aménagement d'une plage (AC.2012.0113 précité), elle a toutefois relevé les particularités actuelles de la Grande Place, à savoir la présence, sur l'essentiel de la place, d'un parking à l'air libre. Quant au Château de l'Aile, il est actuellement en rénovation et masqué par des échafaudages. Dans ces circonstances, l'aménagement temporaire d'une patinoire ne contrasterait pas de manière choquante avec son environnement. Dans la décision attaquée, la municipalité a indiqué que l'emplacement choisi était préférable par rapport au haut de la place, en raison de la perte de places de stationnement que cela occasionnerait. Dans ses déterminations des 21 juin et</w:t>
      </w:r>
    </w:p>
    <w:p>
      <w:r>
        <w:rPr>
          <w:b/>
        </w:rPr>
        <w:t>E. 10</w:t>
      </w:r>
    </w:p>
    <w:p>
      <w:r>
        <w:t>septembre 2012, elle considère en substance que, vu la situation actuelle de la Grande Place, qui sert essentiellement de parking et dont le réaménagement n'est pas encore clairement défini, l'aménagement temporaire d'une patinoire ne paraît pas de nature à dénaturer l'esthétique de la place, ce d'autant plus que le Château de l'Aile, à proximité immédiate de l'emplacement prévu, est en cours de rénovation et d'autres travaux sur des bâtiments proches (notamment salle Del Castillo) sont également prévus dans un proche avenir. L'ensemble de la zone va ainsi conserver un aspect de chantier pendant encore de nombreux mois, de sorte que la patinoire temporaire, limitée à un exercice, ne compromettrait pas l'esthétique de cette place. De telles considérations ne prêtent pas le flanc à la critique s'agissant d'animations ponctuelles dont l'esthétique critiquable peut alors céder le pas devant l'intérêt public à favoriser à cet endroit diverses animations. Il n'en demeure pas moins qu'en l'occurrence, l'impact esthétique sera important tant d'un point de vue visuel que du point de vue de sa durée. Comme déjà relevé, la Grande Place figure à l'inventaire ISOS dans la catégorie maximale A avec un objectif de sauvegarde A, à savoir la sauvegarde intégrale de toutes les constructions et espaces libres. Il en résulte que l'appréciation de l'esthétique doit tenir compte de cet élément. La Commission des rives du lac a, quant à elle, considéré que le dégagement existant constituait un élément de composition majeur du site de la vieille ville de Vevey. Dans un arrêt du 5 août 2013, le Tribunal fédéral a rappelé que le secteur de la Grande Place est particulièrement sensible pour la ville de Vevey (1C_447/2012 consid. 3). A la différence d'une patinoire de quartier non couverte, dont l'impact visuel serait relativement faible, voire modéré, le projet litigieux est particulièrement imposant: la patinoire prévue est d'une surface de 800 m 2 et sera recouverte d'une toiture culminant à quelque 8 m de haut. Il ressort du dossier l'intention d'aménager une véritable patinoire en glace naturelle, destinée à permettre un usage quotidien important par le public (horaires de fréquentation étendus, volonté d'accueillir des classes, etc.), d'où la nécessité de la protéger par une toiture. Accompagné d'un local de patins, de sanitaires et d'une buvette, l'ensemble de l'installation va masquer presque dans sa totalité la vue sur le lac depuis la Grande Place, comme l'a relevé le SIPAL et comme cela ressort des plans et des photographies au dossier. Le tribunal de céans, qui a statué dans la même composition dans la procédure relative à l'aménagement d'une plage temporaire (AC.2012.0113 précité), a pu constater les lieux lors de l'inspection locale à laquelle il a procédé dans le cadre de cette procédure-là et partage ainsi cette appréciation. L'atteinte importante en termes d'esthétique va aussi et surtout s'insérer dans la durée. En effet, contrairement à ses écritures précitées, la municipalité a rappelé, dans sa lettre du 23 octobre 2012, le caractère renouvelable de l'autorisation litigieuse, prévue au demeurant pour toute la saison hivernale. Il ne s'agit ainsi pas d'une animation ponctuelle limitée à un exercice annuel ou à une durée de quelques jours ou semaines, mais d'une installation dont la municipalité entend faire l'acquisition et qui sera destinée à rester sur place pendant cinq mois, renouvelable. L'autorisation sollicitée pourra ainsi déployer ses effets sur plusieurs saisons hivernales, sous réserve des autorisations complémentaires nécessaires des autorités cantonales compétentes (notamment le SEVEN/DGE), de sorte que la durée de cet aménagement est en l'état indéterminée. Il convient ainsi de constater que l'aménagement litigieux, s'il devait être autorisé dans les termes prévus, aura un impact esthétique négatif considérable et durable sur la place. Au vu des écritures précitées de l'autorité intimée, l'élément de la durée de l'atteinte ne semble pas avoir été pris en considération, de sorte qu'elle a, dans cette mesure, abusé de son pouvoir d'appréciation dans l'application des art. 86 LATC et 40 RC. Ce grief doit en conséquence être admis. 8. Il résulte de ce qui précède que les recours doivent être admis sans qu'il soit nécessaire d'examiner plus avant les autres griefs invoqués par les recourants. Les décisions attaquées sont en conséquence annulées. Succombant, l'autorité intimée supportera les frais de justice, légèrement réduits en l'absence d'audience (art. 49 LPA-VD), ainsi que des dépens en faveur des recourants Pro Riviera et consorts qui ont procédé avec l'assistance d'un mandataire professionnel (art. 55 LPA-VD). Le recourant Liguori ayant procédé sans une telle assistance, il ne lui 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