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AC.2012.0026 vom 6. Juni 2012</w:t>
      </w:r>
    </w:p>
    <w:p>
      <w:r>
        <w:t>VD Tribunal cantonal, 2012-06-06, FR</w:t>
      </w:r>
    </w:p>
    <w:p>
      <w:r>
        <w:rPr>
          <w:b/>
        </w:rPr>
        <w:t xml:space="preserve">Quelle: </w:t>
      </w:r>
      <w:r>
        <w:t>https://mcp.opencaselaw.ch/entscheid/vd_omni_AC.2012.0026</w:t>
      </w:r>
    </w:p>
    <w:p>
      <w:r>
        <w:t>FR: VD_OMNI AC.2012.0026 du 6 juin 2012</w:t>
      </w:r>
    </w:p>
    <w:p>
      <w:r>
        <w:t>IT: VD_OMNI AC.2012.0026 del 6 giugno 2012</w:t>
      </w:r>
    </w:p>
    <w:p>
      <w:pPr>
        <w:pStyle w:val="Heading2"/>
      </w:pPr>
      <w:r>
        <w:t>Regeste</w:t>
      </w:r>
    </w:p>
    <w:p>
      <w:r>
        <w:t>MONNET/Municipalité de Montreux, INFOVERT CONSULTING SA, Voyer de l'arrondissement Est VA3 | Projet de création d'un logement dans un bâtiment agricole ne comportant aucune place de parc (situé au centre d'un hameau). Absence de qualité pour agir du recourant, propriétaire d'une parcelle située à près de 150 m et qui ne sera pas touché par des immissions ou des inconvénients présentant un certain degré d'évidence (consid. 1). Au fond, le recours devrait de toute façon être rejeté: pas d'inégalité de traitement (la parcelle du recourant, non construite, est située dans un secteur peu bâti alors que la parcelle litigieuse est équipée et située dans une portion de territoire déjà largement bâtie) (consid. 2); le bâtiment existant empiète déjà sur la limite des constructions et le recourant n'a pas exposé en quoi la création d'un appartement dans ce bâtiment serait contraire à l'art. 80 al. 2 LATC (consid. 3). Recours irrecevable.</w:t>
      </w:r>
    </w:p>
    <w:p>
      <w:pPr>
        <w:pStyle w:val="Heading2"/>
      </w:pPr>
      <w:r>
        <w:t>Erwägungen</w:t>
      </w:r>
    </w:p>
    <w:p>
      <w:r>
        <w:rPr>
          <w:b/>
        </w:rPr>
        <w:t>E. 1</w:t>
      </w:r>
    </w:p>
    <w:p>
      <w:r>
        <w:t>Il convient d'examiner la qualité pour recourir du recourant, dont la parcelle est située à quelque 150 m de la construction litigieuse.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(arrêts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(ATF 135 II 145 consid. 6.2 p. 152; 133 II 409 consid.</w:t>
      </w:r>
    </w:p>
    <w:p>
      <w:r>
        <w:rPr>
          <w:b/>
        </w:rPr>
        <w:t>E. 1.3</w:t>
      </w:r>
    </w:p>
    <w:p>
      <w:r>
        <w:t>p. 413; 110 Ib 145 consid. 1b p. 147, 112 Ib 170 consid. 5b p. 173/174, 270 consid. 2c p. 272/273)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(arrêts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TF 1A.179/1996 du 8 avril 1997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p. 228/229).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(TF 1A.11/2006 du 27 décembre 2006; 1A.47/2002 du 16 avril 2002). b) En l'espèce, le recourant est propriétaire d'une parcelle non construite située à quelque 150 m du projet litigieux, à l'extérieur du hameau de Brent. Au vu de la jurisprudence précitée, la proximité géographique permettant de fonder sa qualité pour recourir n'est ainsi pas réalisée. En outre, on ne saurait considérer qu'il serait touché par des immissions ou des inconvénients présentant un certain degré d'évidence. En effet, la parcelle du recourant se trouvant en amont du hameau de Brent et de la parcelle litigieuse à laquelle l'accès motorisé se fait par l'aval, force est de constater qu'elle ne serait concernée en aucune façon par l'éventuel trafic motorisé lié au projet litigieux. Au demeurant, le trafic routier induit par celui-ci sera très faible - voire inexistant -, dès lors que le projet consiste en la création d'un unique logement ne comportant aucune place de stationnement. Comme l'a expliqué l'autorité intimée, les habitants du logement prévu ainsi que leurs visiteurs devront utiliser les parkings communaux, soit en l'espèce le couvert de Brent sis en contrebas du centre du hameau, à la route du Cheval Blanc, à quelque 200 m de la parcelle du recourant. On ne voit dès lors pas dans quelle mesure le recourant subirait des nuisances du fait du projet litigieux. En particulier, il ne soutient pas que l'éventuel trafic qu'induirait le projet litigieux passerait devant sa parcelle. En conclusion, le recourant n'est pas touché plus que quiconque par le projet litigieux et sa qualité pour recourir doit dès lors être déniée. Le recours est partant irrecevable. Au demeurant, quand bien même la qualité pour recourir devait être admise, le recours devrait de toute manière être rejeté pour les motifs suivants.</w:t>
      </w:r>
    </w:p>
    <w:p>
      <w:r>
        <w:rPr>
          <w:b/>
        </w:rPr>
        <w:t>E. 2</w:t>
      </w:r>
    </w:p>
    <w:p>
      <w:r>
        <w:t>Le recourant fait valoir que l'autorité intimée a fait preuve d'arbitraire en considérant que l'accès à la parcelle n° 12'633 par la rue du Bissac était suffisant alors qu'elle avait justifié le déclassement hors zone à bâtir de sa propre parcelle au motif que l'exiguïté de cette rue empêchait la construction, voire l'extension d'une construction existante, car il en découlerait une aggravation de la situation dans le village de Brent. Ce faisant, le recourant se plaint plutôt d'une violation du principe d'égalité de traitement. a) D'une façon générale, l'égalité de traitement est garanti par l'art. 8 al. 1 de la Constitution fédérale de la Confédération suisse du 18 avril 1999 [ Cst.; RS 101 ] ).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(TF 1C_447/2009 du 11 mars 2010; ATF 136 I 17; TF 2C_608/2007 du 30 mai 2008 consid. 4 et réf.). b) En l'espèce, la parcelle du recourant est située à l'extérieur du hameau de Brent et en amont de celui-ci, dans un secteur peu bâti, et n'est elle-même pas construite. En revanche, la parcelle litigieuse, qui supporte un bâtiment agricole déjà existant qu'il s'agit de transformer, est située au centre du hameau de Brent (classée en zone de village), soit dans une portion de territoire déjà largement bâtie, et est déjà équipée. Ainsi, force est de constater que les deux situations ne sont pas semblables sous l'angle de l'occupation du territoire, comme l'a relevé l'autorité intimée dans la décision attaquée qui a considéré que la rue du Bissac était une voie d'accès suffisante à l'immeuble litigieux, dans la mesure où l'utilisation de celui-ci n'entraînerait pas un accroissement de trafic. Dès lors, ni le principe d'égalité de traitement ni celui de la prohibition de l'arbitraire n'ont été violés par l'autorité intimée.</w:t>
      </w:r>
    </w:p>
    <w:p>
      <w:r>
        <w:rPr>
          <w:b/>
        </w:rPr>
        <w:t>E. 3</w:t>
      </w:r>
    </w:p>
    <w:p>
      <w:r>
        <w:t>Le recourant " émet les plus grandes réserves quant à la conformité de la construction avec le retrait à 5 mètres dès l'axe de la chaussée " commandé par l'art. 36 de la loi cantonale du 10 décembre 1991 sur les routes (LRou; RSV 725.01). Il considère qu'il est vraisemblable que l'autorité intimée n'ait pas correctement établi les faits à l'origine de l'octroi des autorisations spéciales requises au sens des art. 113, 120 et 121 de la loi du 4 décembre 1985 sur l'aménagement du territoire et les constructions (LATC; RSV 700.11), sans toutefois expliciter dans quel mesure tel serait le cas. a) Conformément à l'art. 36 al. 1 let. d LRou, à défaut de plan fixant la limite des constructions, la distance minimum à observer, lors de la construction de tout bâtiment ou annexe de bâtiment, est, pour les routes communales de 3e classe, de 5 m à l'extérieur, comme à l'intérieur des localités, sauf en ce qui concerne les sentiers et les servitudes de passage public. L'art. 38 LRou prévoit quant à lui que s'agissant de la transformation ou de l'agrandissement de bâtiments frappés d'une limite de construction découlant de la présente loi, l'art. 82 LATC est applicable par analogie. L'autorisation nécessaire est notamment refusée lorsque la transformation et l'agrandissement projeté sont de nature à diminuer la sécurité du trafic. A teneur de l'art. 82 LATC, l'art. 80 LATC est applicable par analogie aux bâtiments frappés d'une limite des constructions, sous certaines réserves. 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b) En l'espèce, à supposer que ce grief réponde aux exigences de motivation découlant de l'art. 79 al. 1 de la loi du 28 octobre 2008 sur la procédure administrative (LPA-VD; RSV 173.36), il devrait être rejeté. En effet, il ressort certes clairement du plan de situation mis à l'enquête publique que le rural existant dans lequel sera créé un logement empiète sur la limite des constructions posée par l'art. 36 al. 1 let. d LRou; cependant, le recourant n'a pas exposé en quoi la création d'un appartement dans ce bâtiment, dont l'emprise ne sera pas modifiée, causerait une atteinte sensible au développement, au caractère ou à la destination de la zone ou aggraverait l'atteinte à la réglementation en vigueur ou les inconvénients qui en résultent pour le voisinage. Au demeurant, il ressort du plan de situation que la majorité des constructions du hameau de Brent, sur la rue du Bissac, dérogent à la limite des constructions déterminée par l'art. 36 LRou. Partant, ce grief devrait également être rejeté.</w:t>
      </w:r>
    </w:p>
    <w:p>
      <w:r>
        <w:rPr>
          <w:b/>
        </w:rPr>
        <w:t>E. 4</w:t>
      </w:r>
    </w:p>
    <w:p>
      <w:r>
        <w:t>Il résulte de ce qui précède que le recours doit être déclaré irrecevable, aux frais du recourant qui succombe. Il ne se justifie pas d'allouer des dépens à l'autorité intimée qui n'a pas procédé avec l'assistance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