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AC.2012.0003 vom 9. November 2012</w:t>
      </w:r>
    </w:p>
    <w:p>
      <w:r>
        <w:t>VD Tribunal cantonal, 2012-11-09, FR</w:t>
      </w:r>
    </w:p>
    <w:p>
      <w:r>
        <w:rPr>
          <w:b/>
        </w:rPr>
        <w:t xml:space="preserve">Quelle: </w:t>
      </w:r>
      <w:r>
        <w:t>https://mcp.opencaselaw.ch/entscheid/vd_omni_AC.2012.0003</w:t>
      </w:r>
    </w:p>
    <w:p>
      <w:r>
        <w:t>FR: VD_OMNI AC.2012.0003 du 9 novembre 2012</w:t>
      </w:r>
    </w:p>
    <w:p>
      <w:r>
        <w:t>IT: VD_OMNI AC.2012.0003 del 9 novembre 2012</w:t>
      </w:r>
    </w:p>
    <w:p>
      <w:pPr>
        <w:pStyle w:val="Heading2"/>
      </w:pPr>
      <w:r>
        <w:t>Regeste</w:t>
      </w:r>
    </w:p>
    <w:p>
      <w:r>
        <w:t>BAUMGARTNER, SEMON, EGLI SEMON, ROTH, NEEMAN, KARLIK/Municipalité de Montreux, PASCHE PROMOTIONS SA | Permis de construire, confirmé par le TA en 2005 et 2007, pour la rénovation d'une maison de maître et la construction d'un bâtiment B et d'un parking souterrain sur la même parcelle, ces deux derniers étant effectivement réalisés; permis délivré en 2011 pour un nouveau projet de démolition de la maison de maître et de construction à sa place d'un bâtiment A. Enquête publique complémentaire pas nécessaire (c. 4). L'art. 69 al. 1 ch. 1 RLATC exigeant la signature du plan par un ingénieur géomètre breveté ne s'applique pas au plan accompagnant la réquisition de mention LATC (c. 5). L'éventuel vice relatif à l'inscription d'une servitude pour usage de places de stationnement sera réparé avant l'achèvement de la construction (c. 6). Distance aux limites (c. 7) et COS (c. 8) respectés. Mouvements de terre (c. 9) et esthétique (c. 11) conformes. L'attique est admissible dans son principe ainsi que dans sa configuration en 2 parties; son retrait est suffisant en l'espèce (c. 12). Construction d'espace de détente et de jeux pas nécessaire car les 2 logements bénéficient de terrasses et jardin (c. 13). Recours rejeté. Rejet du recours au TF (arrêt 1C_642/2012 du 12 août 2013).</w:t>
      </w:r>
    </w:p>
    <w:p>
      <w:pPr>
        <w:pStyle w:val="Heading2"/>
      </w:pPr>
      <w:r>
        <w:t>Erwägungen</w:t>
      </w:r>
    </w:p>
    <w:p>
      <w:r>
        <w:rPr>
          <w:b/>
        </w:rPr>
        <w:t>E. 1</w:t>
      </w:r>
    </w:p>
    <w:p>
      <w:r>
        <w:t>La qualité pour agir des recourants n'est pas contestée, à l'exception de celle des recourants Pierre-Olivier Sémon et Karin Egli Sémon, qui sont propriétaires de la parcelle n° 1'087.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(arrêts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 1.3 p. 413; 110 Ib 145 consid. 1b p. 147, 112 Ib 170 consid. 5b p. 173/174, 270 consid. 2c p. 272/273)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(arrêts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TF 1A.179/1996 du 8 avril 1997 in RDAF 1997 I p. 242). Il importe peu alors que le nombre de personnes touchées soit considérable, dans le cas d'un aéroport par exemple (ATF 124 II 293 consid. 3a). b) En l'occurrence, si la parcelle des recourants Sémon n'est pas adjacente à la parcelle litigieuse, elle n'en est toutefois éloignée que de 45 m environ, distance qui doit être considérée comme relativement faible au vu de la jurisprudence précitée. En outre, elle est située au nord et en amont de la parcelle sur laquelle est prévue la future construction, qui se trouvera ainsi dans le champ visuel desdits recourants. Enfin, de même que la parcelle litigieuse, elle est desservie par le chemin de la Nouvelle-Héloïse et subira de ce fait les nuisances liées au trafic engendré par la nouvelle construction, située à l'extrémité de ce chemin.</w:t>
      </w:r>
    </w:p>
    <w:p>
      <w:r>
        <w:rPr>
          <w:b/>
        </w:rPr>
        <w:t>E. 2</w:t>
      </w:r>
    </w:p>
    <w:p>
      <w:r>
        <w:t>En l'occurrence, le projet de construction litigieux doit respecter à la fois le RPGA 1972, actuellement en vigueur, et le RPGA 2007, mis à l'enquête publique du 20 avril au 21 mai 2007 et tel qu'adopté et/ou amendé par le Conseil communal de Montreux le 2 septembre 2009, mais pas encore approuvé par le département cantonal compétent. En effet, conformément aux art. 77 et 79 de la loi cantonale du 4 décembre 1985 sur l'aménagement du territoire et les constructions (LATC; RSV 700.1), lorsque la commune a adopté la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la nouvelle réglementation s'applique seule (arrêts AC.2010.0032 du 22 mars 2011; AC.2000.0212 du 12 juillet 2006).</w:t>
      </w:r>
    </w:p>
    <w:p>
      <w:r>
        <w:rPr>
          <w:b/>
        </w:rPr>
        <w:t>E. 3</w:t>
      </w:r>
    </w:p>
    <w:p>
      <w:r>
        <w:t>L'objet du litige porte ici exclusivement sur le permis de construire délivré par la municipalité le 6 décembre 2011 pour la démolition d'une maison de maître (ECA n° 4'014) et la construction en lieu et place d'un immeuble de deux logements (bâtiment A) sur la nouvelle parcelle n° 12'640. Dès lors, dans la mesure où les recourants remettent en cause dans la présente procédure le permis de construire octroyé le 22 mars 2006 pour le bâtiment d'habitation B et le parking souterrain sur la parcelle n° 1'078 du point de vue du respect du coefficient d'occupation du sol (COS), leur recours est irrecevable. En effet, cette autorisation de construire a été confirmée par arrêt du Tribunal administratif du 6 septembre 2007 (AC.2006.0067), doté de la force et de l'autorité de chose jugée. Cela signifie que l'on ne saurait remettre en discussion, dans une nouvelle procédure, ce qui a été définitivement jugé. L'autorité de la chose jugée (au sens matériel) est un principe général permettant de s'opposer à ce qu'un jugement soit remis en question par les mêmes parties sur le même objet. Elle s'attache en principe au seul dispositif à l'exclusion des motifs. Cela n'empêche toutefois pas qu'il faille parfois recourir aux motifs pour déterminer la portée exacte du dispositif (ATF 123 III 16 consid. 2a p. 19; 121 III 474 consid. 4a p. 477; voir aussi ATF 131 III 91). En l'occurrence, l'arrêt du Tribunal administratif du 6 septembre 2007 - qui n'a pas été attaqué devant le Tribunal fédéral - a non seulement rejeté le recours formé, mais a également confirmé la décision municipale du 22 mars 2006. A noter du reste qu'au terme du considérant 1 de l'arrêt du 15 décembre 2005, le Tribunal administratif a clairement indiqué que " l'autorité intimée a retenu à juste titre que la règle du COS était respectée ". En réalité, seule la voie extraordinaire de la demande de révision (cf. art. 100 et ss LPA-VD) est ouverte contre un arrêt du tribunal entré en force, pour peu que le délai de nonante jours soit respecté (art. 101 al. 1 LPA-VD), ce qui n'est apparemment pas le cas en l'espèce. a) Dans la présente procédure de recours, les recourants dénient au parking le caractère de construction souterraine, si bien que sa superficie (estimée à 221 m 2 ) aurait dû, selon eux, être ajoutée à la surface bâtie du bâtiment B. Or, ce grief, qui aurait pu et dû être soulevé lors des procédures de recours précédentes (AC.2005.0169 et AC.2006.0067), ne peut plus l'être dans le cadre de présente procédure, si bien que le recours est irrecevable sur ce point. Quoi qu'il en soit, après examen des plans mis à l'enquête publique complémentaire en 2006, il apparaît clairement que le parking entre dans la catégorie des constructions souterraines au sens de l'art. 65bis en relation avec l'art. 74 al. 3 RPGA 1972. (A noter du reste que l'art. 44 RPGA 2007 ne modifie pas fondamentalement la définition des constructions souterraines). C'est dès lors à tort que les recourants affirment que la surface dudit parking aurait dû être prise en compte dans la surface bâtie du bâtiment B (cf. art. 74 al. 2 RPGA 1972 et art. 40 al. 2 RPGA 2007): si tel devait être le cas, le bâtiment B n'aurait pas pu être construit, compte tenu de la surface de la maison de maître vouée à la démolition (273 m 2 ). S'agissant du réservoir de récupération des eaux de pluie réalisé sans autorisation dans le prolongement du parking souterrain (du côté est), il y a lieu de relever que cet ouvrage - qualifié de souterrain par la municipalité - doit encore faire l'objet d'une enquête publique complémentaire. Le caractère réglementaire de cet aménagement lié au premier projet n'a pas à être traité dans le cadre de la présente procédure, étant précisé que l'inspection des lieux a permis de constater que le réservoir en cause - dont il semble que la majeure partie du volume est situé en dessous du terrain naturel - devrait probablement être considéré comme une "construction souterraine" et, en tant que telle, exclue de la surface construite. b) Dans la présente procédure de recours, les recourants s'en prennent à la manière dont a été calculée la surface construite du bâtiment B; l'autorité intimée a retenu une surface de 353 m 2 que les recourants contestent. Là encore, les recourants auraient pu et dû soulever ce moyen antérieurement, si bien que le recours est irrecevable sur ce point. Il est vrai qu'après examen des plans mis à l'enquête complémentaire et vérification des chiffres, les assesseurs spécialisés du tribunal sont parvenus à la conclusion que le bâtiment B présente une surface bâtie supérieure à celle retenue par la municipalité et la constructrice, soit 353 m 2 ; en effet, il convient d'y inclure notamment les surfaces des terrasses couvertes (façade sud et retour sur la façade est), conformément à l'art. 74 RPGA 1972, prévoyant que "la surface bâtie est mesurée au niveau de la construction présentant les plus grandes dimensions en plan" , compte non tenu des terrasses non couvertes, des balcons en saillie jusqu'à 1.50 m de largeur, etc. Dans son arrêt du 23 septembre 2008 (1C_103/2008 concernant la Commune de Montreux), le Tribunal fédéral a certes retenu que l'application stricte de l'art. 74 al. 1 RPGA 1972 aboutissait à un résultat arbitraire s'agissant des bâtiments en terrasses (étages décalés dans la pente du terrain), si l'on ne prenait en considération dans le calcul de la surface bâtie que le niveau de l'immeuble présentant les plus grandes dimensions en plans, au lieu de tenir compte de la projection au sol de l'ensemble des parties fermées d'une construction qui en augmentent l'emprise au sol. Le législateur communal a tenu compte des problèmes posés par l'application de l'art. 74 al. 1 RPGA 1972 aux bâtiments en terrasses dans la nouvelle réglementation communale en prévoyant désormais que la surface bâtie prend en considération les dimensions en plan des bâtiments (projection au sol) sis sur une parcelle et en accordant aux bâtiments en terrasse, présentant des niveaux décalés dans la pente, une densité plus élevée (1/3 au lieu de 1/6) que celle admise pour les autres bâtiments (art. 9.6 et 40 al. 1 RPGA 2007). Après vérification, on arrive au même résultat si l'on calcule la surface bâtiment d'habitation B (qui n'est pas un bâtiment en terrasses) à la lumière de l'art. 40 RPGA 2007, prévoyant que " la surface bâtie prend en compte les dimensions en plan des bâtiments (projection au sol) sis sur une parcelle (…)". c) Cela dit, les recourants ont insinué que la surface réellement construite du bâtiment d'habitation B serait supérieure à celle qui a été autorisée sur la base des plans mis à l'enquête complémentaire. Or, tel n'est pas le cas. Les plans d'exécution du bâtiment B produits le 1 er octobre 2012 par la constructrice démontrent que la surface bâtie n'a pas été augmentée par rapport à celle résultant des plans mis à l'enquête. d) En résumé, la cour de céans étant liée par ce qui a déjà été définitivement tranché par le Tribunal administratif, elle retiendra le chiffre de 353 m 2 au titre de surface construite du bâtiment B, qui sera prise en compte dans le calcul du coefficient d'occupation du sol pour le bâtiment d'habitation A. A cet égard, il y a lieu de relever qu'étant donné que le fractionnement de l'ancienne parcelle n° 1'078 (de 3'694 m 2 ) en deux biens-fonds rendrait la nouvelle construction (bâtiment d'habitation A) prévue sur la parcelle n° 12'640 (de 904 m 2 ) non réglementaire du point de vue du coefficient d'occupation du sol (COS), c'est à juste titre que l'autorité intimée a exigé le dépôt d'une mention au Registre foncier ayant pour effet de corriger l'atteinte portée aux règles de la zone (art. 83 al. 1 LATC). La restriction LATC a été ainsi libellée: " l'ensemble des deux biens-fonds 1078 et 12640 de la Commune de Montreux est considéré comme une seule parcelle pour tous les points concernant la réglementation communale […] ".</w:t>
      </w:r>
    </w:p>
    <w:p>
      <w:r>
        <w:rPr>
          <w:b/>
        </w:rPr>
        <w:t>E. 4</w:t>
      </w:r>
    </w:p>
    <w:p>
      <w:r>
        <w:t>Les recourants considèrent que les modifications apportées au projet postérieurement à la mise à l'enquête publique - suppression notamment du garage et local à containers et réduction de la profondeur du balcon et de la loggia - auraient dû faire l'objet d'une enquête complémentaire. a) Selon l'art. 111 LATC, la municipalité peut dispenser d'enquête publique les projets de minime importance.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(notamment arrêts AC.2010.0067 du 13 janvier 2011 et les références citées; AC.2005.0233 du 31 mars 2006; AC.2004.0253 du 2 mai 2005; AC.2001.0224 du 6 août 2003 et AC.1999.0064 du 17 mars 2000). Il n'y a pas lieu de soumettre à une enquête publique complémentaire des modifications apportées à un projet de construction après l'enquête publique, lorsque celles-ci tendent à supprimer ou corriger divers éléments critiqués par les opposants (arrêt AC.2010.0067 précité consid. 1a/aa et références). b) En l'occurrence, les modifications, qui portent principalement sur une réduction des dimensions des bâtiments projetés pour répondre notamment aux critiques des opposants, ne nécessitent pas d'enquête complémentaire. Eu égard à l'ensemble de la construction projetée, la réduction du projet peut être considérée de minime importance. Une enquête publique complémentaire s'impose d'autant moins que le déroulement de la procédure n'a pas eu pour conséquence de priver les recourants de la possibilité d'exposer leur point de vue à l'autorité intimée. Ils ont ainsi pu valablement former opposition au projet mis à l'enquête publique et ont également eu connaissance de la délivrance du permis de construire et des modifications du projet intervenues postérieurement à la mise à l'enquête. Ces modifications n'ont du reste pas échappé aux recourants qui les ont invoquées dans leurs recours respectifs. Il en résulte que leur grief doit être rejeté.</w:t>
      </w:r>
    </w:p>
    <w:p>
      <w:r>
        <w:rPr>
          <w:b/>
        </w:rPr>
        <w:t>E. 5</w:t>
      </w:r>
    </w:p>
    <w:p>
      <w:r>
        <w:t>Les recourants Sémon affirment que le plan accompagnant la réquisition de la mention fondée sur l'art. 83 al. 1 LATC adressée au registre foncier a été signé par un géomètre ETS, alors qu'il aurait dû être signé par un ingénieur géomètre breveté, en vertu de l'art. 69 al. 1 ch. 1 du règlement d'application du 19 septembre 1986 de la loi du 4 décembre 1985 sur l'aménagement du territoire et les constructions (RLATC; RSV 700.11.1). Selon l'art. 107a LATC, la qualité d'ingénieur géomètre est reconnue aux personnes ayant obtenu le brevet fédéral d'ingénieur géomètre. Or, point n'est besoin de trancher définitivement ce point, du moment que, selon son titre, l'art. 69 RLATC s'applique uniquement aux pièces (plan de situation) et indications à fournir avec la demande de permis de construire. Un telle exigence (signature par un géomètre breveté) ne vaut pas pour le plan coté qui accompagne la mention adressé au registre foncier lors d'un fractionnement; l'art. 83 al. 2 LATC ne l'exige en tout cas pas. Ce grief doit en conséquence être rejeté.</w:t>
      </w:r>
    </w:p>
    <w:p>
      <w:r>
        <w:rPr>
          <w:b/>
        </w:rPr>
        <w:t>E. 6</w:t>
      </w:r>
    </w:p>
    <w:p>
      <w:r>
        <w:t>Les recourants Sémon font valoir que si une servitude de passage à pied et pour tous véhicules grevant la parcelle n° 1'078 en faveur de la parcelle n° 12'640 a été dûment inscrite au registre foncier, tel n'est cependant pas le cas pour la servitude d'usage de places de parc se trouvant sur la parcelle n° 1'078 et destinées aux appartements construits sur la parcelle n° 12'640. Selon eux, les places en question ne seraient pas au bénéfice d'un titre juridique. En vertu de l'art. 104 al. 3 LATC, la municipalité n'accorde le permis de construire que lorsque le bien-fonds est équipé pour la construction ou qu'il le sera à l'achèvement de la construction et que les équipements empruntant la propriété d'autrui sont au bénéfice d'un titre juridique. En l'espèce, il apparaît qu'une servitude pour usage de places de stationnement à la charge de la parcelle n° 1'078 en faveur du bien-fonds 12'640 n'a pas encore été inscrite au registre foncier. Contrairement à la servitude de passage à pied et pour tous véhicule nécessaire pour considérer un terrain comme équipé du point de vue de sa desserte (cf. art. 19 LAT), l'usage de places de parc sur le fonds d'autrui est avant tout une question de droit privé qui relève de la compétence du juge civil. Quoi qu'il en soit, la constructrice a expliqué dans sa réponse du 30 avril 2012 que l'éventuel vice serait corrigé d'ici à l'achèvement de la construction. En outre, ces deux parcelles font l'objet d'une restriction au sens de l'art. 83 LATC et sont considérées comme une seule parcelle au regard de la réglementation communale, au rang desquelles figurent les dispositions sur le nombre de places de stationnement. Partant, ce grief doit être rejeté.</w:t>
      </w:r>
    </w:p>
    <w:p>
      <w:r>
        <w:rPr>
          <w:b/>
        </w:rPr>
        <w:t>E. 7</w:t>
      </w:r>
    </w:p>
    <w:p>
      <w:r>
        <w:t>a) Les recourants considèrent que la division de la parcelle rendrait non conforme le bâtiment litigieux (bâtiment A), notamment en ce qui concerne la distance aux limites. Selon l'art. 34 RPGA 1972, la distance entre un bâtiment et les limites de parcelles voisines est de 7 m au minimum, alors qu'elle est de 5 m au minimum conformément à l'art. 9.5 RPGA 2007. Comme on l'a vu ci-dessus, la restriction au sens de l'art. 83 LATC qui a été inscrite au registre foncier a pour effet que les deux parcelles n os 1'078 et 12'640 doivent être considérées comme un seul bien-fonds au regard de la réglementation communale et donc de la distance aux limites. Or, la lecture des plans d'enquête permet de constater que tant la distance de 7 m à la limite de la parcelle que la distance de 14 m entre bâtiments sis sur les deux parcelles précitées sont en l'espèce respectées. Ce grief doit donc être rejeté. b) De plus, certains recourants soutiennent que le fractionnement litigieux serait contraire à l'art. 64 RPGA 1972, prévoyant que, moyennant entente entre voisins dans une même zone, la proportion de la surface bâtie peut être modérément augmentée sur l'une des parcelles concernées; dans le cas particulier, le transfert de COS ne serait pas modéré, puisque sur une parcelle de 904 m 2 , on ne pourrait construire que 150 m 2 , alors que le bâtiment A projeté présente une surface au sol de 260 m 2 . Toutefois, l'art. 64 RPGA 1972 ne vise pas la même hypothèse que l'art. 83 LATC (fractionnement). Quoi qu'il en soit, on ne voit pas comment une disposition réglementaire communale pourrait ici faire obstacle à l'application d'une disposition légale cantonale.</w:t>
      </w:r>
    </w:p>
    <w:p>
      <w:r>
        <w:rPr>
          <w:b/>
        </w:rPr>
        <w:t>E. 8</w:t>
      </w:r>
    </w:p>
    <w:p>
      <w:r>
        <w:t>Les recourants font encore valoir que les règles sur le coefficient d'occupation du sol (COS) ne seraient pas respectées en relation avec le bâtiment d'habitation A projeté. a) aa) D'après l'art. 38 RPGA 1972, la surface bâtie en zone de faible densité ne peut excéder 1/8 de la surface de la parcelle pour les bâtiments comportant deux étages sous la corniche et 1/6 dans les autres cas. Dans les secteurs de protection des sites, dont fait partie la parcelle n° 12'640, l'art. 40 al. 1 RPGA 1972 prévoit une proportion de 1/10 pour les bâtiments comportant deux étages sous la corniche; elle est de 1/6 dans les autres cas, notamment pour les bâtiments comportant, comme en l'espèce, un étage sous la corniche. L'art. 74 al. 1 à 3 RPGA 1972 définit la surface bâtie comme suit: "La surface bâtie est mesurée au niveau de la construction présentant les plus grandes dimensions en plan, compte non tenu des terrasses non couvertes, des seuils, des perrons, des balcons en saillie jusqu'à 1.50 m. de largeur (fermés latéralement ou non) et d'autres installations semblables. Pour le calcul de la surface bâtie, il n'est pas tenu compte des dépendances souterraines, respectivement d'autres constructions souterraines de plus grandes dimensions destinées aux installations de stationnement des véhicules, ni des dépendances hors terre dont la surface totale ne dépasse pas 1/5 de celle du bâtiment principal. Sont considérées comme souterraines les dépendances et autres constructions dont les 3/4 au moins sont situés en dessous du niveau du terrain naturel, dont une face au plus est visible une fois le terrain aménagé, et dont la toiture est en principe recouverte d'une couche de terre végétale engazonnée ou aménagée en verdure. La Municipalité peut toutefois autoriser l'aménagement d'emplacements de stationnement sur la toiture des dépendances et autres constructions souterraines si la création et le maintien de surfaces de verdure suffisantes sont par ailleurs garantis." bb) Le RPGA 2007 prévoit quant à lui, pour la zone de coteau B, que la surface bâtie ne peut excéder 1/6 de la surface de la parcelle; en cas de forte pente, cette surface peut être portée à 1/3 pour les bâtiments en terrasses; dans ce cas, l'article 38 n'est pas applicable dans le sens de la pente (art. 9.6). Selon l'art. 40 RPGA 2007, la surface bâtie est définie comme suit: "La surface bâtie prend en compte les dimensions en plan des bâtiments (projection au sol) sis sur une parcelle. Sont exclus de ce calcul les terrasses non couvertes, les bassins, étangs et fontaines, les seuils, les perrons, les balcons en saillie jusqu'à 2.40 m de largeur et autres éléments semblables. Sont également exclues les constructions souterraines ainsi que les dépendances hors terre dont la surface totale ne dépasse pas 1/5 de celle du bâtiment principal, ainsi que les piscines non couvertes dont la surface ne dépasse pas 1/3 de celle du bâtiment principal". b) Lors de l'audience, les recourants ont admis que le coefficient de surface bâtie (COS) de 1/6 e était applicable dans le cas l'espèce. Implicitement, ils ont ainsi reconnu à bon droit qu'il s'agissait d'un bâtiment comportant un seul étage sous la corniche. Il résulte d'ailleurs des plans mis à l'enquête que le rez-de-chaussée inférieur n'est pas habitable et qu'il doit être considéré comme une construction souterraine au sens des art. 74 al. 3 RPGA 1972 et 44 RPGA 2007. A cet égard, l'art. 84 LATC prévoit que le règlement communal peut prévoir que les constructions souterraines ou semi-enterrées ne sont pas prises en considération dans le coefficient d'occupation du sol notamment (al. 1) et que cette réglementation n'est applicable que dans la mesure où le profil et la nature du sol ne sont pas sensiblement modifiés (…) (al. 2). A noter que pour apprécier le caractère souterrain ou non d'une construction, il convient de prendre en considération l'état futur des lieux et non le terrain naturel existant avant l'exécution des travaux (cf. arrêts AC.2006.0316 et AC. 2007.0105.). Quoi qu'il en soit, en l'espèce, le volume du rez-de-chaussée inférieur est dans une très large mesure (3/4) situé en dessous du terrain naturel et une seule face est visible une fois le terrain aménagé. A cela s'ajoute que le rez-de-chaussée inférieur - destiné à une "salle de jeux" et de "fitness&amp;détente", à un hammam/sauna et à un local de douche/WC - ne remplit pas les exigences de salubrité fixées par la réglementation cantonale, notamment en ce qui concerne l'éclairage minimum; selon l'art. 28 RLATC, la surface des baies vitrée doit en effet représenter 1/8 de la surface du plancher des locaux habitables ou destinés au travail sédentaire, ce qui n'est pas le cas en l'espèce. De surcroît, les fenêtres du rez-de-chaussée inférieur sont situées à une hauteur de 2 m, ce qui ne permet pas d'assurer une vue directe horizontale (cf. art. 29 RLATC). Le rez-de-chaussée inférieur ne saurait donc être considéré comme un étage objectivement habitable. De plus, il résulte des plans que l'aménagement de ce volume semi-enterré n'entraînera pas de modification notable du profil et de la nature du sol (voir consid. 11 ci-après). c) Cela étant, c'est à juste titre que l'autorité intimée a retenu que la règle du COS de 1/6 était respectée en l'espèce. En effet, la surface cadastrale des deux parcelles n os 1'078 et 12'640 - qui doivent être considérées comme une seule et même parcelle selon la restriction LATC - totalise 3'694 m 2 (2'790 + 904). Il s'ensuit que la surface bâtie maximale admissible est de 615,66 m 2 (1/6 de 3'694 m 2 ) au regard tant des art. 38 et 40 RPGA 1972 que de l'art. 9.6 RPGA 2007. Etant donné qu'il convient de retenir que le bâtiment B déjà construit occupe une surface construite de 353 m 2 (cf. consid. 3 ci-dessus), il subsiste une surface disponible de 262.66 m 2 (615.66 – 353). Quant au bâtiment A projeté, il devrait occuper une surface bâtie de 260 m 2 environ, après réduction de la profondeur du balcon situé à l'angle sud-ouest et de celle des loggias, ce qui est très légèrement inférieur à la surface maximale autorisée. d) Contrairement à ce que laissent entendre les recourants, il y a lieu d'exclure de la surface bâtie les balcons, dont la largeur n'est en l'espèce jamais supérieure à 1.50 m. De même, la partie de la terrasse de l'attique qui se trouve au-dessus des balcons de l'étage inférieur (rez-de-chaussée supérieur) ne doit pas être comptée, dès lors qu'il s'agit d'une terrasse non couverte (voir art. 74 al. 1 RPGA 1972). Le sous-sol et le rez-de-chaussée inférieur sont quant à eux des constructions souterraines dont il n'est pas tenu compte dans le calcul de la surface bâtie (art. 74 al. 2 RPGA 1972). Quoi qu'il en soit, les dimensions en plan du rez-de-chaussée inférieur et son implantation sont identiques à celles du rez-de-chaussée supérieur, qui est le niveau présentant les plus grandes dimensions en plan et qui est dès lors le niveau déterminant pour le calcul de la surface bâtie. En outre, le projet litigieux ne prévoit pas de dépendance hors terre, le garage et local à containers, à l'ouest, ayant été supprimé. Contrairement à ce qu'insinuent certains recourants, le transformateur électrique implanté par la Romande Energie SA à l'extrémité nord-ouest de la parcelle, non soumis à autorisation de construire, ne constitue pas une dépendance; de toute manière, cette armoire technique ne présente pas une surface dépassant 1/5 de celle du bâtiment principal (art. 74 al. 2 in fine RPGA 1972), si bien qu'elle ne doit pas être prise en compte dans le calcul de la surface bâtie. Par conséquent, la surface bâtie du bâtiment A, calculée selon l'art. 74 RPGA 1972, est de 260 m 2 , comme l'a indiqué la constructrice dans la demande de permis de construire et que l'a confirmé l'autorité intimée dans ses écritures. Le résultat est identique sous l'angle du RPGA 2007: en effet, aucun élément ne dépasse la projection en plan du rez-de-chaussée supérieur (art. 40 al. 1 RPGA 2007), excepté un couloir entièrement souterrain qui est exclu du calcul à teneur de l'art. 40 al. 2 RPGA 2007, et les balcons d'une largeur de 1.50 m doivent être assimilés aux " balcons en saillie jusqu'à 2.40 m de largeur et autres éléments semblables " de l'art. 40 al. 1 RPGA 2007 et être à ce titre également exclus du calcul. e) Dès lors qu'il apparaît que la surface bâtie admissible est respectée, les griefs des recourants y relatifs doivent être rejetés. En particulier, la surface coloriée en violet sur le plan de situation étant entièrement souterraine, elle ne doit pas être comptabilisée; il en va de même des dépendances initialement prévues, auxquelles la constructrice a renoncé.</w:t>
      </w:r>
    </w:p>
    <w:p>
      <w:r>
        <w:rPr>
          <w:b/>
        </w:rPr>
        <w:t>E. 9</w:t>
      </w:r>
    </w:p>
    <w:p>
      <w:r>
        <w:t>Les recourants Roth ainsi que Baumgartner et consorts reprochent au projet d'engendrer des mouvements de terre trop importants. a) Selon l'art. 76 al. 3 RPGA 1972, dans la règle, lorsque le profil du terrain naturel subit des modifications du fait de constructions souterraines ou de mouvements de terre, le terrain fini est en continuité avec les parcelles voisines. Le RPGA 2007 prévoit quant à lui à son art. 9.8 que l'implantation et la typologie des constructions dans la zone de coteau doivent respecter la morphologie générale du terrain naturel et s'inscrire harmonieusement dans la pente sans provoquer des mouvements de terre importants, tant en remblai qu'en déblai. b) En l'occurrence, il apparaît à la lecture des plans que le terrain fini sera en continuité avec les parcelles voisines (voir profils en long), conformément à l'art. 76 al. 3 RPGA 1972. En outre, la construction litigieuse sera approximativement implantée en lieu et place d'un bâtiment existant. Les terrassements engendreront un remblai compris entre 0.7 et 1.40 m par rapport au niveau du terrain avant les travaux et ne nécessiteront pas d'importants murs de soutènement, puisque le terrain sera ensuite aménagé en pente douce jusqu'au mur de soutènement du parking, qui a fait l'objet d'un précédent permis de construire entré en force. Force est ainsi de constater que les mouvements de terre ne seront pas excessifs et que le bâtiment et ses aménagements respecteront la morphologie générale du terrain naturel et s'inscriront harmonieusement dans la pente, ainsi que l'exige l'art.</w:t>
      </w:r>
    </w:p>
    <w:p>
      <w:r>
        <w:rPr>
          <w:b/>
        </w:rPr>
        <w:t>E. 9.8</w:t>
      </w:r>
    </w:p>
    <w:p>
      <w:r>
        <w:t>RPGA 2007 (voir profils en long, plan des coupes et plan des façades).</w:t>
      </w:r>
    </w:p>
    <w:p>
      <w:r>
        <w:rPr>
          <w:b/>
        </w:rPr>
        <w:t>E. 10</w:t>
      </w:r>
    </w:p>
    <w:p>
      <w:r>
        <w:t>Les recourants soutiennent que le bâtiment présente une longueur inadmissible au regard de l'art. 9.7 RPGA 2007 selon lequel la longueur totale d'un bâtiment ne peut être de plus d'une fois et demie sa largeur. Or, cette disposition, qui a été abrogée par le Conseil communal, n'est pas applicable, quand bien même elle n'aurait pas encore été mise à l'enquête publique. Ce grief doit partant être rejeté.</w:t>
      </w:r>
    </w:p>
    <w:p>
      <w:r>
        <w:rPr>
          <w:b/>
        </w:rPr>
        <w:t>E. 11</w:t>
      </w:r>
    </w:p>
    <w:p>
      <w:r>
        <w:t>Les recourants invoquent la clause d'esthétique et reprochent au projet son manque d'intégration dans son environnement. a) L'art. 86 LATC prévoit ce qui suit: " 1 La municipalité veille à ce que les constructions, quelle que soit leur destination, ainsi que les aménagements qui leurs sont liés, présentent un aspect architectural satisfaisant et s'intègrent à l'environnement. 2 Elle refuse le permis pour les constructions et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L'art. 76 RPGA 1972 dispose ce qui suit: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Dans la règle, lorsque le profil du terrain naturel subit des modifications du fait de constructions souterraines ou de mouvements de terre, le terrain fini est en continuité avec les parcelles voisines. Lors de travaux de construction, de transformation ou de rénovation, tout élément susceptible d'influer de façon notable sur l'aspect extérieur d'un bâtiment doit être soumis à l'approbation de la Municipalité. Il s'agit notamment des matériaux et couleurs extérieurs utilisés en façade, en toiture et pour les murs et clôtures. La Municipalité peut exiger la plantation d'arbres ou de haies autour des constructions et installations existantes ou à édifier. Elle peut fixer le choix des essences." Quant au RPGA 2007, il prévoit ce qui suit à son art. 45: "La Municipalité prend les mesures nécessaires pour permettre l'amélioration esthétique du territoire communal. Elle veille à ce que les travaux ou installations soient de nature à améliorer l'aspect des sites, quartiers, rues et ensembles de bâtiments. Un soin particulier doit être apporté à la volumétrie et aux toitures en raison des vues plongeantes et de la vision depuis l'aval. Pour des raisons d'intégration dans le site, la Municipalité peut imposer une autre implantation ainsi que d'autres matériaux que ceux prévus par le constructeur. Si les constructions projetées sont de nature à porter atteinte à la qualité d'un site, elle peut exiger du constructeur l'étude d'une autre solution offrant des possibilités d'utilisation comparables. Dans la règle, les constructions, parties de construction ou ouvrages mal intégrés ne peuvent être modifiés que dans la mesure où leur défaut d'intégration est, soit supprimé, soit, dans une large mesure, diminué. Dans la règle, les éléments du recensement architectural servent de base à l'application des présentes dispositions. Les dispositions de la loi sur la protection de la nature, des monuments et des sites sont réservées."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TF 1C_57/2010 du 17 octobre 2011, consid. 3.1.2; arrêt GE.2009.0043 du 30 décembre 2010).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arrêt AC.2011.0065 du 27 janvier 2012 et les arrêts cités).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LPA-VD; TF 1C_450/2008 du 19 mars 2009; AC.2011.0065 précité et les arrêts cités; AC.2009.0043 précité).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 AC.2011.0065 précité et les arrêts cités). b) En l'occurrence, l'inspection locale a permis au tribunal de constater que le quartier est composé de villas d'architecture hétéroclite (classique, contemporaine, maison de maître) comportant des toits à deux ou quatre pans, dont les faîtes ne sont pas uniformément orientés, et qu'il ne présente ainsi pas une unité architecturale remarquable digne d'être protégé. En contrebas (au sud de la voie ferrée) se trouvent plusieurs bâtiments locatifs à toit plat; le bâtiment B, au bénéfice d'un permis de construire entré en force et en cours de construction, présente une architecture contemporaine identique à celle du bâtiment A projeté et comporte également un toit plat. S'il est exact que les trois parcelles adjacentes (propriété des recourants Roth et Neeman notamment) situées au nord de la parcelle n° 16'640 ne sont pas séparées par des clôtures ou haies , ce qui est en effet peu fréquent, il n'en demeure pas moins que tel n'est pas le cas de la majorité des autres parcelles composant le quartier, situées de part et d'autre du chemin de la Nouvelle-Héloïse et qui sont pour la plupart entourées de hautes haies opaques. L'autorité intimée n'a ainsi pas abusé de son large pouvoir d'appréciation en considérant que le bâtiment A projeté ne porterait pas atteinte au quartier, mais s'intégrerait à l'environnement bâti</w:t>
      </w:r>
    </w:p>
    <w:p>
      <w:r>
        <w:rPr>
          <w:b/>
        </w:rPr>
        <w:t>E. 12</w:t>
      </w:r>
    </w:p>
    <w:p>
      <w:r>
        <w:t>Les recourants soulèvent encore différents griefs relatifs à l'attique. a) aa) L'art. 72bis RPGA 1972 prévoit ce qui suit: "L'aménagement de locaux habitables en attique est autorisé en lieu et place de combles, sous réserve des dispositions des articles 40 et 76. Leur surface aménagée, escalier et dégagement compris, ne peut excéder les 3/5 de la surface de l'étage inférieur. Lorsqu'un bâtiment est construit en ordre contigu, l'implantation de l'attique en limite de propriété est autorisée, pour autant que l'harmonie de l'ensemble avec les bâtiments voisins soit assurée". bb) L'art. 48.6 al. 2 RPGA 2007 est rédigé comme suit: "La Municipalité peut autoriser des attiques en lieu et place des combles. L'attique doit être en retrait des façades sur trois côtés au moins, sauf pour les bâtiments accolés ou contigus, pour lesquels l'attique peut se prolonger jusqu'en limite du bâtiment. Dans la règle, le retrait est égal à la hauteur de l'attique compté depuis le niveau fini de la dernière dalle." b) Les recourants Baumgartner et consorts contestent le principe même de l'attique, qui ne serait pas conforme au caractère architectural et harmonieux du quartier. Comme on vient de le voir, l'autorité intimée n'a pas abusé de son large pouvoir d'appréciation en considérant que le bâtiment A prévu ne nuirait pas à l'aspect du quartier et s'intégrait harmonieusement à son environnement. Il s'agit d'un élément procédant de l'expression architecturale contemporaine de la construction litigieuse; du reste, le bâtiment B en cours de construction, situé sur la parcelle n° 1'078 immédiatement en aval du bâtiment A, comporte également un attique. Il en résulte que l'attique ne saurait être refusé dans son principe. c) Les recourants font valoir que seul un attique, et non deux comme en l'espèce sur un même niveau, pourrait être autorisé. Mais on ne saurait déduire du texte des art. 72bis RPGA 1972 et 48.6 RPGA 2007 qu'un seul attique serait autorisé, respectivement qu'il ne pourrait pas être divisé en deux parties séparées par une terrasse. Au demeurant, le terme "attique" désigne " un étage placé au sommet d'une construction et de proportion moindre que l'étage inférieur […] séparé du reste de l'élévation par une frise ou une corniche " (Benoît Bovay et al., Droit fédéral et vaudois de la construction, 4 ème éd., Bâle 2010, p. 588); il ne ressort nullement de cette définition que l'attique devrait être d'un seul tenant. Au contraire, la percée de 160 cm entre les deux parties de l'attique ménagera aux habitants situés en amont - dont certains recourants - un dégagement visuel, en particulier sur le lac et les Alpes, ayant pour conséquence de diminuer l'impact de la construction et plus particulièrement de l'attique. d) Les recourants considèrent que l'art. 48.6 al. 2 RPGA 2007 n'est pas respecté, dès lors que l'attique ne présente pas un retrait sur trois côtés au moins. Or, il ressort clairement des plans mis à l'enquête publique que l'attique est situé en retrait de chacune des quatre façades, ce qui conduit au rejet de ce grief. e) Les recourants allèguent que le retrait de l'attique n'est pas suffisant au regard de l'art. 48.6 al. 2, dernière phrase, RPGA 2007 (" dans la règle, le retrait est égal à la hauteur de l'attique compté depuis le niveau fini de la dernière dalle "). L'autorité intimée estime que cette règle n'est pas impérative mais potestative ("dans la règle") et que son respect n'est pas justifié en l'espèce. Certes, l'attique devrait présenter un retrait de 3.15 m correspondant à la hauteur de l'attique (15.01 - 11.86); or, le retrait n'est ici pas supérieur à 2.80 m. Il sied cependant de relever que l'autorité intimée - qui dispose dans l'application de l'art. 48.6 al. 2, dernière phrase, RPGA 2007, d'une certaine liberté d'appréciation - n'en a pas abusé: le retrait est en effet suffisant pour que ce niveau apparaisse bel et bien comme un attique aux yeux d'un observateur extérieur.</w:t>
      </w:r>
    </w:p>
    <w:p>
      <w:r>
        <w:rPr>
          <w:b/>
        </w:rPr>
        <w:t>E. 13</w:t>
      </w:r>
    </w:p>
    <w:p>
      <w:r>
        <w:t>Les recourants Sémon relèvent que l'absence d'espace de détente et de jeux violerait les art. 90 RPGA 1972 et 53 RPGA 2007. a) L'art. 90 RPGA 1972 prévoit ce qui suit: "La Municipalité fixe, en tenant compte de la situation, de l'importance et de la destination des constructions, la surface des places de jeux pour enfants et des espaces verts à aménager aux abords des bâtiments, ceci en règle générale à raison de 10 m2 par logement. Dans la règle, les places de jeux sont localisées à des endroits ensoleillés et à l'écart des nuisances de la circulation. La Municipalité peut autoriser la création d'une partie des places de jeux sur la toiture des bâtiments lorsque celle-ci est aménagée en terrasse accessible, conformément à l'article 82. Lorsqu'il est établi que l'aménagement des places de jeux prescrites ne peut se faire dans des conditions de sécurité ou de salubrité suffisantes, la Municipalité peut autoriser un transfert de cette obligation sur une parcelle voisine, sous réserve de l'inscription au registre foncier d'une servitude en faveur de la Commune lors de l'octroi du permis de construire". L'art. 53 RPGA 2007 prévoit quant à lui ce qui suit: "Lors de la construction d'habitations collectives, des espaces de détente et de jeux doivent être aménagés aux abords des bâtiments, en règle générale à raison de 10 m 2 minimum par logement. (Voir recommandations, fiche No 7). Si les espaces de jeux ne peuvent être réalisés à proximité ou ne peuvent satisfaire aux exigences de sécurité ou d'agrément, une contribution compensatoire est versée selon les dispositions du règlement communal sur les émoluments administratifs". b) Avec l'autorité intimée, il y a lieu de retenir que ces deux dispositions ne sont pas d'application stricte (cf. " en règle générale à raison de 10 m2 [minimum] par logement "), de telle sorte qu'elle jouit d'une certaine marge d'appréciation, dont elle n'a en l'espèce pas abusé, dès lors que la construction litigieuse ne prévoit que deux logements et qu'on ne saurait par conséquent parler d'habitations collectives au sens de ces deux dispositions. Du reste, il ressort des plans d'enquête que les deux appartements prévus comporteront chacun un accès direct à une terrasse et à la surface engazonnée entourant le bâtiment. Le projet prévoit donc le maintien d'espaces verts en suffisance eu égard aux caractéristiques du quartier - principalement construit de villas unifamiliales -, qui présente déjà de très nombreux jardins et espaces verts.</w:t>
      </w:r>
    </w:p>
    <w:p>
      <w:r>
        <w:rPr>
          <w:b/>
        </w:rPr>
        <w:t>E. 14</w:t>
      </w:r>
    </w:p>
    <w:p>
      <w:r>
        <w:t>Il résulte de ce qui précède que le recours doit être rejeté dans la mesure de sa recevabilité. La décision attaquée est confirmée, aux frais des recourants qui succombent et qui verseront des dépens en faveur de la municipalité et de la constructrice qui ont chacune procédé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