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AC.2011.0145 vom 31. August 2011</w:t>
      </w:r>
    </w:p>
    <w:p>
      <w:r>
        <w:t>VD Tribunal cantonal, 2011-08-31, FR</w:t>
      </w:r>
    </w:p>
    <w:p>
      <w:r>
        <w:rPr>
          <w:b/>
        </w:rPr>
        <w:t xml:space="preserve">Quelle: </w:t>
      </w:r>
      <w:r>
        <w:t>https://mcp.opencaselaw.ch/entscheid/vd_omni_AC.2011.0145</w:t>
      </w:r>
    </w:p>
    <w:p>
      <w:r>
        <w:t>FR: VD_OMNI AC.2011.0145 du 31 août 2011</w:t>
      </w:r>
    </w:p>
    <w:p>
      <w:r>
        <w:t>IT: VD_OMNI AC.2011.0145 del 31 agosto 2011</w:t>
      </w:r>
    </w:p>
    <w:p>
      <w:pPr>
        <w:pStyle w:val="Heading2"/>
      </w:pPr>
      <w:r>
        <w:t>Regeste</w:t>
      </w:r>
    </w:p>
    <w:p>
      <w:r>
        <w:t>Tridex Elite SA c/Service des forêts, de la faune et de la nature, Municipalité de St-Prex | Confirmation de l'ordre de démolition d'ouvrages construits illicitement en aire forestière et dans la limite des 10 m à la lisière. Les peuplements en cause se situent dans un territoire largement consacré à l'habitation, de surcroît en voie de densification. Leur rôle écologique s'en trouve accru, de sorte que leur conservation revêt une importance toute particulière. La forte pression de l'habitat à laquelle ils sont soumis les rend fragiles, si bien que les mesures de protection doivent être d'autant plus rigoureuses. Les normes de conservation de la législation forestière doivent ainsi être appliquées strictement. Il en va de même des dispositions de réparation des dégâts causés en forêt. Il n'y a pas lieu de tolérer en l'espèce, à l'encontre du texte légal, des empiétements de peu d'importance, souterrains ou se limitant à des mouvements de terre: l'importance et la fragilité des boisés imposent un strict respect de l'aire forestière et de la bande non constructible des 10 m.</w:t>
      </w:r>
    </w:p>
    <w:p>
      <w:pPr>
        <w:pStyle w:val="Heading2"/>
      </w:pPr>
      <w:r>
        <w:t>Erwägungen</w:t>
      </w:r>
    </w:p>
    <w:p>
      <w:r>
        <w:rPr>
          <w:b/>
        </w:rPr>
        <w:t>E. 1</w:t>
      </w:r>
    </w:p>
    <w:p>
      <w:r>
        <w:t>La décision attaquée traite exclusivement de la législation forestière, respectivement des ouvrages exécutés ou envisagés dans l'aire forestière et dans la distance des 10 m à la lisière. Dans la mesure où le recours tend à ce qu'il soit constaté que les travaux litigieux sont conformes à d'autres dispositions du PPA, ou de la législation relative à l'aménagement du territoire ou des constructions, il est irrecevable. Par ailleurs, l'ordre d'arrêt des travaux (ch. 1 de la décision attaquée), n'ayant pas été remis en cause, il ne fait pas l'objet de la présente procédure de recours.</w:t>
      </w:r>
    </w:p>
    <w:p>
      <w:r>
        <w:rPr>
          <w:b/>
        </w:rPr>
        <w:t>E. 2</w:t>
      </w:r>
    </w:p>
    <w:p>
      <w:r>
        <w:t>Il y a ainsi lieu d'examiner d'abord l'ordre de remise en état lié au mur d'enceinte (ch. 2 de la décision attaquée) que la constructrice a commencé à ériger sans droit dans la forêt sise au Nord de la parcelle 1982, puis qu'elle a démonté en cours de procédure. a) La recourante conteste avoir procédé elle-même à un défrichement pour la réalisation du mur d'enceinte. Elle explique que le défrichement semble avoir été réalisé par la Commune de Saint-Prex dans le but de faire passer les canalisations sous le trottoir de l'impasse de Coulet. La recourante avait élargi la fouille exécutée par la commune avec l'accord de celle-ci, toujours selon la recourante, afin de réaliser la fondation du mur d'enceinte, destinée à recevoir l'appui du trottoir. Elle affirme que le mur d'enceinte était compris dans l'emprise de la chaussée et de la bande piétonne. Elle admet par ailleurs avoir entreposé des outils ou des panneaux de coffrage dans l'aire forestière, soutenant néanmoins qu'il est difficile de construire des bâtiments relativement importants et d' " en interdire les moyens ". Elle expose enfin qu'elle ne pouvait faire autrement que de passer par l'impasse du Coulet et de créer un accès provisoire de chantier par l'Est au droit du cheminement piétonnier prévu par le PPA. Mise en cause, la municipalité rétorque qu'elle n'a à aucun moment procédé au défrichement de la forêt située au Nord de la parcelle, à l'exception du secteur concerné par le trottoir pour lequel une autorisation en bonne et due forme avait été délivrée. Elle explique que pendant la phase des travaux, seul un " léger déboisement " de la zone limitrophe aux travaux avait été nécessaire. Il avait toujours été clair que la commune procéderait à ses frais au reboisement de la zone (forêt Nord) après la réalisation du trottoir en contrepartie du terrain cédé par le propriétaire. La municipalité précise qu'il n'y pas eu de fouilles en forêt, mais seulement un déblai destiné à recevoir le coffre du trottoir. Elle n'avait jamais donné son accord pour la réalisation de la fondation du mur d'enceinte; seule une discussion technique avait eu lieu entre un municipal et les architectes. b) Selon son art. 1 er al. 1, la loi fédérale du 4 octobre 1991 sur les forêts (LFo; RS 921.0) a notamment pour but d'assurer la conservation des forêts dans leur étendue et leur répartition géographique (let. a), de protéger les forêts en tant que milieu naturel (let. b), de garantir que les forêts puissent remplir leurs fonctions, notamment leurs fonctions protectrice, sociale et économique (fonctions de la forêt) (let. c). Par forêt, on entend toutes les surfaces couvertes d’arbres ou d’arbustes forestiers à même d’exercer des fonctions forestières. Leur origine, leur mode d’exploitation et la mention au registre foncier ne sont pas pertinents (art. 2 LFo). Par défrichement, on entend tout changement durable ou temporaire de l’affectation du sol forestier (cf. art. 4 LFo). D'après l'art. 5 al. 1 LFo, les défrichements sont interdits. Aux termes de l'art. 5 al. 2 LFo, une autorisation peut être accordée à titre exceptionnel au requérant qui démontre que le défrichement répond à des exigences primant l’intérêt à la conservation de la forêt à condition que l’ouvrage pour lequel le défrichement est sollicité ne puisse être réalisé qu’à l’endroit prévu (let. a), que l’ouvrage remplisse, du point de vue matériel, les conditions posées en matière d’aménagement du territoire (let. b), et que le défrichement ne présente pas de sérieux dangers pour l’environnement (let. c). L'art. 5 al. 3 LFo précise que ne sont pas considérés comme raisons importantes les motifs financiers, tels que le souhait de tirer du sol le plus gros profit possible ou la volonté de se procurer du terrain bon marché à des fins non forestières. L'art. 5 al. 4 LFo prévoit encore que les exigences de la protection de la nature et du paysage doivent être respectées. Selon l'art. 11 al. 1 LFo, l’autorisation de défricher ne dispense pas son titulaire de demander l’autorisation de construire prévue par la loi fédérale du 22 juin 1979 sur l’aménagement du territoire. A cet égard, l'art. 14 al. 2 de l'ordonnance fédérale du 30 novembre 1992 sur les forêts (Ofo; RS 921.01) confirme que des autorisations exceptionnelles pour construire en forêt de petites constructions ou installations non forestières, au sens de l'art. 24 LAT, ne peuvent être délivrées qu'en accord avec l'autorité forestière cantonale compétente. En ce sens, l'art. 10 du règlement vaudois d'application du 8 mars 2006 de la LVLFo (RLVLFo; RSV 921.01.1) dispose encore qu'une autorisation exceptionnelle pour construire en forêt de petites constructions ou installations non forestières au sens de la loi fédérale sur l'aménagement du territoire ne peut être délivrée qu'en accord avec le service forestier. Enfin, l'art. 5 RPPA indique que la grande qualité paysagère de cette partie du territoire communal impose que toutes les interventions dans ce site doivent être étudiées et réalisées dans le souci constant de s'insérer au caractère des lieux. c) Les fondations du mur d'enceinte ont été construites par la recourante en zone forestière. De surcroît, l'ouvrage soustrayait durablement le sol à son affectation forestière . En cela, il s'agit d'un acte de défrichement au sens de l'art. 4 LFo, même si aucun déboisement proprement dit n'aurait été entrepris par la recourante selon ses dires. Au demeurant la recourante n'établit pas - et cela ne ressort ni des plans, ni des photographies prises le 17 février 2011 - que ces fondations auraient été réalisées dans l'emprise autorisée pour le trottoir. Sur le plan formel, l'autorisation exceptionnelle de défricher et de construire un mur d'enceinte en forêt aurait dû être sollicitée et obtenue au préalable auprès du SFFN et du Service du développement territorial (SDT), ce qui n'a pas été le cas. Sur le fond, les conditions du défrichement prévues par l'art. 5 LFo ne sont pas réunies en l'état, la recourante ne démontrant pas que son intérêt privé à un mur d'enceinte tel que réalisé l'emporterait sur l’intérêt public à la conservation de la forêt. A cela s'ajoute que l'art. 14 LFo exige des cantons qu'ils veillent à ce que les forêts soient accessibles au public (voir aussi art. 13 de la loi forestière vaudoise du 19 juin 1996; LVLFo; RSV 921.01). Le défrichement intervenu était ainsi illicite. d) Par ailleurs, la recourante a procédé à des dépôts (outils et panneaux de coffrage) en forêt, ce qu'elle admet. L'art. 16 al. 1, 1 ère phrase, LFo dispose que les exploitations qui ne constituent pas un défrichement au sens de l'art. 4, mais qui compromettent ou perturbent les fonctions ou la gestion de la forêt sont interdites. De même, selon l'art. 18 LVLFo, tout dépôt étranger à la forêt est interdit en dehors des places de dépôts officielles. D'après l'art. 19 LVLFo, tout acte susceptible de nuire à la conservation du milieu forestier ou de causer un dommage aux arbres ainsi qu'aux pâturages est interdit (v. encore art. 10 RVLFo). L'art. 22 al. 2 RPPA relatif à l'aire forestière de la parcelle litigieuse rappelle qu'il est notamment interdit, sans autorisation préalable du service forestier, d'abattre des arbres, de faire des dépôts, d'ériger des clôtures et de bâtir en forêt et à moins de 10 m des lisières. En l'espèce, les dépôts en cause, exclusivement liés au chantier de la recourante, étaient ainsi illicites. e) Les cantons prennent les mesures forestières nécessaires pour prévenir et réparer les dégâts qui peuvent compromettre la conservation des forêts (art. 27 al. 1 LFo). En présence d’une situation contraire au droit, les autorités cantonales compétentes prennent immédiatement les mesures nécessaires à la restauration de l’état légal. Elles sont habilitées à percevoir des cautions et à ordonner l’exécution d’office (art. 50 al. 2 LFo). Actuellement, le mur d'enceinte a été démoli et les ordres de remise en état prononcés par le ch. 2 de la décision attaquée ont déjà été exécutés pour l'essentiel (soit l'évacuation des fondations et fers posés et le comblement de la fouille par l'apport de terre végétale), de sorte que le recours est sans objet sur ces points. Le solde des obligations imposées à la recourante par le ch. 2 de la décision attaquée est conforme au droit, dès lors qu'il s'agit de réparer les dégâts qu'elle a causés elle-même à la nature par le défrichement illégal intervenu, au sens de l'art. 4 LFo, et par ses dépôts illicites (à l'exception de la partie de reboisement incombant à la municipalité qui admet un " léger déboisement " dans la zone limitrophe au trottoir), alors qu'elle n'ignorait pas les exigences de conservation du boisé (cf. pour le surplus consid. 3c infra). Cela conduit le tribunal à confirmer l'ordre de respecter les conditions posées par le permis de construire (notamment la pose d'une barrière de chantier à 3 m des troncs afin d’éviter toute atteinte durant la phase de chantier et l’interdiction de déposer quelque matériau que ce soit en forêt) et l'obligation de planter des arbres et arbustes indigènes et adaptés à la station selon les instructions de l’inspecteur des forêts du 15 ème arrondissement.</w:t>
      </w:r>
    </w:p>
    <w:p>
      <w:r>
        <w:rPr>
          <w:b/>
        </w:rPr>
        <w:t>E. 3</w:t>
      </w:r>
    </w:p>
    <w:p>
      <w:r>
        <w:t>Lors de l'affectation de nouvelles zones à bâtir, la limite d'implantation des constructions peut, pour de justes motifs de conservation de l'aire forestière, être fixée à une distance supérieure à 10 m d'entente avec la municipalité concernée. b) Il résulte des photographies au dossier et des plans destinés à une enquête complémentaire, datés du 16 mars 2011 (plan de situation) et du 25 février 2011 (plans d'architecte), que le pool-house empiète au Sud sur la limite à la lisière (indiquée en trait tillé vert sur le plan de situation et comme "limite des constructions" sur les plans d'architecte [curieusement à l'exclusion du plan du sous-sol]). Il s'agit non seulement " d'une dalle et d'un bout de terrasse " tels que mentionnés dans le recours, mais, dans la mesure où ils ont déjà été construits, de tous les autres éléments figurant dans la bande des 10 m selon ces plans (notamment coupe D-D, rez-de-chaussée et sous-sol). Ainsi, en particulier, la façade du sous-sol a été entièrement dégagée par un déblai de 20 à 30 m de long, aménagé dans la bande des 10 m à la lisière, en empiétant à raison de 7,7 m à 8,5 m environ. Ce déblai comporte, près de la façade Sud, un fond plat d'une profondeur d'environ 4 m, destiné à constituer une sorte de deck. Il semblerait même, à voir la coupe D-D et en reportant à titre indicatif la limite des constructions sur le plan du sous-sol, que le sous-sol lui-même déborde dans la zone de non bâtir, à raison d'environ 2,5 m au coin Sud-Ouest. Des WC extérieurs ainsi qu'un escalier ont été de surcroît construits - ou sont prévus - dans ce déblai, au niveau du sous-sol, entièrement dans la bande des 10 m. La dalle au niveau du rez est aménagée en terrasse et déborde également de plusieurs mètres au-delà de la limite. Enfin, la piscine extérieure a été prolongée vers le Sud d'environ 2 m et empiète de 50 cm à 1 m dans la bande des 10 m. En fait, la façade Sud du sous-sol par rapport au projet initial a été avancée d'environ 4 à 5 m en direction de la forêt. Il découle de ce qui précède - la liste n'étant pas nécessairement exhaustive - que des ouvrages très importants ont été construits largement dans la limite des 10 m à la lisière. Or, les plans des 16 et 24 juillet 2007 autorisés par le permis de construire du 10 mars 2008 prévoyaient la construction d'un pool-house respectant la distance à la limite de 10 m de la forêt, y compris pour le " skydome " au Sud (débordant du corps principal et destiné à apporter de la lumière au bassin intérieur du sous-sol) et pour la piscine extérieure (cf. plans du rez-de-chaussée et du sous-sol). Le sous-sol était entièrement enterré et aucun déblai n'était prévu au Sud. La totalité des ouvrages ou mouvements de terre effectués dans ladite bande n'a ainsi pas été autorisée, partant est illicite. c) Encore faut-il examiner si ces travaux peuvent être régularisés, notamment si l'intérêt privé de la recourante à leur réalisation l'emporte sur l'intérêt public à la protection de l'aire forestière (cf. art. 5 al. 2 let. b LVLFo). On relèvera à cet égard que les peuplements forestiers implantés sur la parcelle litigieuse se situent dans un territoire largement consacré à l'habitation, de surcroît en voie de densification. Leur rôle écologique s'en trouve accru, de sorte que leur conservation revêt une importance toute particulière. De même, la forte pression de l'habitat à laquelle ils sont soumis les rend fragiles, si bien que les mesures de protection de ces peuplements doivent être d'autant plus rigoureuses. Les normes de conservation de la législation forestière, notamment de l'interdiction de constructions et d'installations dans la zone de non bâtir, doivent ainsi être appliquées strictement. Il en va de même des dispositions de réparation des dégâts causés en forêt, de manière à ce que les fonctions des peuplements sis sur la parcelle litigieuse restent pleinement et durablement garanties (art. 20, 27 et 50 al. 2 LFo). Rappelons encore que l'art. 5 RPPA souligne la grande qualité paysagère du site et le soin à apporter aux interventions prévues. Il n'y a dès lors pas lieu de tolérer en l'espèce, à l'encontre du texte légal, des empiétements de peu d'importance, souterrains ou se limitant à des mouvements de terre: l'importance et la fragilité des boisés imposent un strict respect de l'aire forestière et de la bande non constructible des 10 m. Dans ces conditions, les motifs de convenance personnelle de la recourante - par exemple de rendre " utilisable " le premier sous-sol - ne l'emportent manifestement pas sur la règle interdisant l'implantation de constructions ou l'aménagement de mouvements de terre à moins de 10 m de la lisière de la forêt. La volonté de construire du " haut standing " ne permet pas de piétiner la législation forestière. La recourante ne le conteste du reste pas sérieusement, dès lors qu'elle explique en procédure qu'elle entend apporter une correction " dans le sens du respect de l'esprit de la lisière forestière " (recours, ch. 3 p. 3) et, surtout, qu'elle admet que la décision entreprise est " justifiée s'agissant du pool-house " (recours, ch. 5 p. 4). d) D'après la jurisprudence, l'ordre de démolir une construction édifiée sans permis et pour laquelle une autorisation ne peut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traduit in JT 1998 I p. 530 consid. 4 p. 536 ; 111 Ib 213 traduit in JT 1987 I p. 564 consid. 6 p. 570 et les arrêts cités). Le Tribunal fédéral a récemment retenu que les intérêts patrimoniaux très conséquents d’un constructeur devaient céder le pas face à une violation fondamentale de règles de l’aménagement du territoire même si la démolition ordonnée entraînerait probablement la mise en vente du domaine et la faillite du recourant (ATF 1C_136/2009 du 4 novembre 2009 ad AC.2007.0322 du 26 février 2009; ATF 111 Ib 224 consid. 6b). En l'espèce, la pesée des intérêts conduit également à confirmer l'ordre de remise en état du pool-house, imposant le démantèlement et l'évacuation de toute construction ou de toute structure située à moins de 10 m de la lisière forestière et le comblement du talus jusqu'au retour au niveau naturel du terrain en veillant à reconstituer les horizons de terre végétale. Il en va d'autant plus que la recourante n'ignorait pas, suite aux nombreuses discussions avec les services concernés, aux indications détaillées figurant dans les autorisations cantonales, ainsi qu'aux considérants circonstanciés de l'arrêt AC.2010.0268 du 4 janvier 2011 qui la concernait déjà, l'importance toute particulière de la conservation des peuplements sur sa parcelle. Au fil du chantier, cet intérêt n'a pas faibli, bien au contraire. Cela n'a pas empêché la recourante de dédaigner tant les limites posées par le permis de construire que la nécessité de préserver la forêt. Quelles que soient les circonstances de la promotion immobilière en cours, la constructrice doit être dissuadée de poursuivre à l'avenir sa politique du fait accompli. Aucune tolérance ne peut être de mise. D'éventuels plans annoncés en vue de régulariser le pool-house, tout comme d'autres éléments, devront être examinés avec la plus grande rigueur.</w:t>
      </w:r>
    </w:p>
    <w:p>
      <w:r>
        <w:rPr>
          <w:b/>
        </w:rPr>
        <w:t>E. 4</w:t>
      </w:r>
    </w:p>
    <w:p>
      <w:r>
        <w:t>La décision attaquée ordonne, s'agissant enfin du bâtiment Orchidée, le démantèlement et l'évacuation de toute construction ou structure située à moins de 10 m de la lisière forestière. a) Il découle des photographies au dossier et des plans destinés à une seconde enquête complémentaire, datés du 22 mars 2011 (plan de situation) et du 25 mars 2011 (plan d'architecte), que le côté Est du sous-sol comprend désormais une salle de jeux et une buanderie rattachées par un escalier à l'appartement du concierge (au Nord), ainsi qu'un salon et une salle de jeux (billard) liés à un autre appartement (au Sud), alors qu'il s'agissait auparavant exclusivement de dépôts et caves. Ces nouvelles pièces ont été assorties de fenêtres donnant sur deux "cours anglaises" excavées (autrement dit des sauts-de-loups de grandes dimensions) et bordées de murs de soutènement. Ces ouvrages empiètent partiellement sur la zone de non bâtir à la lisière. Ainsi, au Nord, la salle de jeux, la première cour anglaise et ses murs empiètent de 2,8 m (à raison d'une surface d'environ 12 m 2 ); au Sud, la cour anglaise déborde d'environ 1,5 m (pour une surface d'environ 3 m 2 ) et son mur de soutènement Nord empiète de 4,5 m. Entre les deux cours anglaises, une cave est également partiellement implantée dans la distance à la lisière. b) Hormis le coin Nord du garage souterrain (empiètement autorisé sur la base du PPA) et le chemin d'accès, aucun ouvrage ou mouvement de terre dans la bande des 10 m n'était autorisé par le permis de construire délivré pour le bâtiment Orchidée le 27 novembre 2006 sur la base des plans du 4 septembre 2006 (plan de situation) et du 1 er septembre 2006 (plan d'architecte). Le premier permis de construire complémentaire accordé le 26 mai 2008 sur la base des plans du 31 mars et 10 avril 2008 (plan de situation) et du 13 février 2008 (plan d'architecte) se bornait à autoriser - sans consultation du SFFN - le déplacement de l'empiètement déjà admis du coin Nord du garage souterrain, d'environ 3 m à raison d'environ 10,5 m 2 (remise), ainsi qu'un saut-de-loup débordant très partiellement dans cette distance, d'environ 0,6 m à raison d'environ 0,5 m 2 (cf. plan du sous-sol). Il en résulte que tous les autres ouvrages et mouvements de terre effectués dans ladite bande sont illicites. c) Il reste à examiner si ces ouvrages ou mouvements de terre peuvent être régularisés, soit notamment si l'intérêt privé de la recourante à leur réalisation doit l'emporter sur l'intérêt public à la protection de l'aire forestière (cf. art. 5 al. 2 let. b LVLFo). La recourante fait valoir que la décision attaquée est disproportionnée et relève de la chicane. Elle expose que le décrochement incriminé, empiétant légèrement sur la limite des 10 m à la lisière forestière n'a " guère de sens sur le plan architectural ". D'ailleurs, le PPA prévoit un débordement du périmètre des garages collectifs enterrés au Nord-Est de la construction, empiétant sur la bande des 10 m à la lisière de la forêt. Elle relève que si la cour anglaise et ses murs de soutènement doivent être " recadrés " dans la bande des 10 m et par conséquent réduits à cette valeur, elle ne voit pas en quoi une dérogation ne peut pas être délivrée pour un gain de lumière dans la salle de jeux du sous-sol de l'appartement du rez-de-chaussée, à l'instar du débordement licite prévu pour le garage situé au même niveau. Toutefois, comme le démontrent les plans autorisés en 2006 et 2008 pour le même immeuble, qui ne prévoyaient qu'un seul empiètement pour le garage souterrain (sans compter le saut-de-loup de 0,5 m 2 et le chemin d'accès en surface), les débordements réalisés ne sont pas indispensables à une exploitation rationnelle du terrain, quand bien même la vente de surfaces privatives liées au loisir et à l'habitation est économiquement plus avantageuse que celle des dépôts et caves initialement prévus. Le fait qu'une dérogation a été accordée pour le garage n'y change rien: cet ouvrage est entièrement souterrain, et il n'y a pas lieu d'autoriser d'autres grignotages sur la bande des 10 m. L'intérêt public voulant que soit interdit tout ouvrage à moins de 10 m de la lisière de la forêt en vue de la préservation de celle-ci doit clairement l'emporter sur les intérêts privés de la constructrice. Il sied de renvoyer pour le surplus à l'argumentation développée au consid. 3c ci-dessus. d) Enfin, pour les mêmes motifs que ceux exposés au consid. 3d supra, l'ordre de remise en état est proportionné et doit être confirmé.</w:t>
      </w:r>
    </w:p>
    <w:p>
      <w:r>
        <w:rPr>
          <w:b/>
        </w:rPr>
        <w:t>E. 5</w:t>
      </w:r>
    </w:p>
    <w:p>
      <w:r>
        <w:t>Les décisions attaquées, qui reposent sur les dispositions de la législation forestière et sur le PPA "En Coulet" en tant qu'il définit les limites de l'aire forestière sont dès lors confirmées. Pour le surplus, il appartiendra à la municipalité de traiter, en particulier, les questions liées au solde du PPA et de son règlement sur les constructions.</w:t>
      </w:r>
    </w:p>
    <w:p>
      <w:r>
        <w:rPr>
          <w:b/>
        </w:rPr>
        <w:t>E. 6</w:t>
      </w:r>
    </w:p>
    <w:p>
      <w:r>
        <w:t>Les considérants qui précèdent conduisent au rejet du recours dans la mesure où il est recevable et où il n'est pas sans objet. Vu l'issue du pourvoi, la recourante supportera les frais de la cause et sera chargée d'une indemnité à titre dépens en faveur de la municipalité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