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AC.2011.0040 vom 28. April 2011</w:t>
      </w:r>
    </w:p>
    <w:p>
      <w:r>
        <w:t>VD Tribunal cantonal, 2011-04-28, FR</w:t>
      </w:r>
    </w:p>
    <w:p>
      <w:r>
        <w:rPr>
          <w:b/>
        </w:rPr>
        <w:t xml:space="preserve">Quelle: </w:t>
      </w:r>
      <w:r>
        <w:t>https://mcp.opencaselaw.ch/entscheid/vd_omni_AC.2011.0040</w:t>
      </w:r>
    </w:p>
    <w:p>
      <w:r>
        <w:t>FR: VD_OMNI AC.2011.0040 du 28 avril 2011</w:t>
      </w:r>
    </w:p>
    <w:p>
      <w:r>
        <w:t>IT: VD_OMNI AC.2011.0040 del 28 aprile 2011</w:t>
      </w:r>
    </w:p>
    <w:p>
      <w:pPr>
        <w:pStyle w:val="Heading2"/>
      </w:pPr>
      <w:r>
        <w:t>Regeste</w:t>
      </w:r>
    </w:p>
    <w:p>
      <w:r>
        <w:t>EHRAT/Municipalité de Sugnens, Service des forêts, de la faune et de la nature | Le recourant n'explique pas quels liens particuliers il aurait avec l'aménagement d'un chemin forestier et d'une place de dépôt de bois sur une parcelle communale privée, ni quel préjudice lui porteraient ces ouvrages. Il se contente d'invoquer sa qualité de citoyen usant de son "droit d'expression", de "défenseur de la nature, des forêts et de la faune" et de personne ayant l'exercice des droits civils. La liberté d'expression (art. 16 al. 2 Cst) n'emporte pas le droit d'intervenir en toutes circonstances et en toute procédure, indépendamment des conditions posées par la loi. Il en va de même de l'exercice des droits civils (art. 12 CC), la capacité d'ester en justice ne se confondant pas avec la qualité pour agir. Enfin, aucune loi n'habilite les préposés agricoles à recourir contre des décisions administratives cantonales ou communales. Recours irrecevable. (Recours au TF rejetée par arrêt 1C_244/2011 du 31 août 2011).</w:t>
      </w:r>
    </w:p>
    <w:p>
      <w:pPr>
        <w:pStyle w:val="Heading2"/>
      </w:pPr>
      <w:r>
        <w:t>Erwägungen</w:t>
      </w:r>
    </w:p>
    <w:p>
      <w:r>
        <w:rPr>
          <w:b/>
        </w:rPr>
        <w:t>E. 1</w:t>
      </w:r>
    </w:p>
    <w:p>
      <w:r>
        <w:t>Selon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LPA-VD a repris en substance le contenu de l'art. 37 de la loi du 18 décembre 1989 sur la juridiction et la procédure administratives (LJPA), en vigueur jusqu'au 31 décembre 2008, de sorte qu'on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(cf. CDAP, arrêts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(arrêt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Le recours d'un particulier formé dans l'intérêt général ou dans l'intérêt d'un tiers est exclu (ATF 135 II 145 consid. 6.1 p. 150; 133 II 468 consid. 1 pp. 469 ss; 131 II 649 consid. 3.1 p. 651). Par ailleurs, le droit de recours suppose d'existence d'un intérêt actuel à obtenir l'annulation ou la modification de la décision attaquée (ATF 136 II 101 consid. 1.1 p. 103; 131 II 361 consid. 1.2 p. 365).</w:t>
      </w:r>
    </w:p>
    <w:p>
      <w:r>
        <w:rPr>
          <w:b/>
        </w:rPr>
        <w:t>E. 2</w:t>
      </w:r>
    </w:p>
    <w:p>
      <w:r>
        <w:t>Invité à justifier sa qualité pour agir, le recourant a répondu en ces termes: 1.      a.   En ma qualité de citoyen de Sugnens, j'utilise mon droit d'expression; b.   Défenseur de la nature, des forêts et de la faune, j'estime que les travaux prévus porteraient préjudice à celles-ci. 2.      a.   Comme préposé agricole, je dois intervenir dans cette affaire puisque le tas de «matériaux divers» est entreposé en partie sur une prairie extensive, ce qui est interdit; b.   Mon intervention est basée sur le non respect des lois ou ordonnances fédérales et cantonales sur les forêts, soit selon [suit une énumération de ces textes et la citation de différentes dispositions] (…) Enfin, pour appuyer encore ma légitimité à recourir dans la présente cause, je cite le Code civil suisse: Livre premier: Droit des personnes Titre premier: Des personnes physiques Chapitre premier:             De la personnalité « Aux art. 11, 12 et 13 CC »: «12: annotation: «Celui qui a la capacité civile a le droit d'ester en justice ATF 42 II 553 JT 1917 I 304, ATF 48 II 26 JT 1922 I 418»……. Ainsi que l'art. 28 CC . a) La liberté d'expression (art. 16 al. 2 de la Constitution fédérale du 18 avril 1999 [CST; RS 101]) n'emporte pas le droit d'intervenir en toutes circonstances et en toute procédure, indépendamment des conditions posées par la loi. Il en va de même de l'exercice des droits civils (art. 12 CC), la capacité d'ester en justice ne se confondant pas avec la qualité pour agir. Quant à la protection des droits de la personnalité (art. 28 CC), encore faudrait-il que le recourant explique de quelle atteinte illicite il est victime pour que son invocation présente quelque pertinence. b) L'intérêt digne de protection exigé par l'art. 79 let. a LPA-VD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135 II 145 et 133 II 468 précités). En l'occurrence le recourant n'explique pas quels liens particuliers il aurait avec le transfert au domaine public de quelques mètres carrés de terrain communal privé, ni quel préjudice lui porterait cette décision. Il résulte de l'arrêt AC.2010.0092 du 20 janvier 2011 que le recourant habite au nord-nord-est du village de Sugnens, au bord de la route de Fey, à plus d'un kilomètre à vol d'oiseau du chemin forestier projeté. A lire son recours et sa lettre du 24 février 2011, c'est en sa qualité de citoyen qu'il conteste le bien-fondé de la décision municipale. A cet égard, il n'apparaît pas plus touché que les autres habitants de la commune et ne saurait être admis à recourir dans l'intérêt général (ATF 135 II 145 et 133 II 468 précités). c) Enfin, le recourant se prévaut en vain de la qualité de préposé agricole. Les préposés agricoles effectuent des tâchent de renseignement, de recensement, de vérification et de contrôle dans le terrain conformément aux instructions données par le Service de l'agriculture (cf. art. 31 du règlement d'application de la loi sur l'agriculture vaudoise [RLVLAgr; RSV 910.03.1]). Aucune loi ne les habilite à recourir contre des décisions administratives cantonales ou communales.</w:t>
      </w:r>
    </w:p>
    <w:p>
      <w:r>
        <w:rPr>
          <w:b/>
        </w:rPr>
        <w:t>E. 3</w:t>
      </w:r>
    </w:p>
    <w:p>
      <w:r>
        <w:t>Conformément aux art. 45 et 49 LPA-VD, un émolument sera mis à la charge du recourant débouté.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