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AC.2010.0338 vom 5. Oktober 2011</w:t>
      </w:r>
    </w:p>
    <w:p>
      <w:r>
        <w:t>VD Tribunal cantonal, 2011-10-05, FR</w:t>
      </w:r>
    </w:p>
    <w:p>
      <w:r>
        <w:rPr>
          <w:b/>
        </w:rPr>
        <w:t xml:space="preserve">Quelle: </w:t>
      </w:r>
      <w:r>
        <w:t>https://mcp.opencaselaw.ch/entscheid/vd_omni_AC.2010.0338</w:t>
      </w:r>
    </w:p>
    <w:p>
      <w:r>
        <w:t>FR: VD_OMNI AC.2010.0338 du 5 octobre 2011</w:t>
      </w:r>
    </w:p>
    <w:p>
      <w:r>
        <w:t>IT: VD_OMNI AC.2010.0338 del 5 ottobre 2011</w:t>
      </w:r>
    </w:p>
    <w:p>
      <w:pPr>
        <w:pStyle w:val="Heading2"/>
      </w:pPr>
      <w:r>
        <w:t>Regeste</w:t>
      </w:r>
    </w:p>
    <w:p>
      <w:r>
        <w:t>TRÜMPY/Municipalité de Pully | Permis de construire refusé sur la base de LATC-86 et RCATC-Pully-32. La parcelle de la recourante et ses alentours ne présentent aucun intérêt particulier. Les aménagements extérieurs, importants notamment s'agissant des chemins d'accès, s'expliquent par les contraintes réglementaires et la configuration des lieux. Le bâtiment, qui présente une architecture classique, comporte certes quelques éléments disgracieux, mais on ne peut pas considérer qu'il y a là une utilisation déraisonnable et irrationnelle des possibilités de construire réglementaires. Recours admis, la municipalité étant invitée à délivrer le permis de construire. Recours au TF rejeté (arrêt 1C_506/2011 du 22 février 2012).</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municipalité fonde son refus sur des motifs liés à l'esthétique du projet et son intégration au site. Dans sa réponse du 25 janvier 2011, elle précise que ce ne sont pas des considérations de trafic qui l'ont conduite à rendre la décision querellée. a) L’art. 86 LATC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Les art. 1 er et 32 du règlement communal sur l'aménagement du territoire et les constructions de la Commune de Pully du 12 mars 2001 (RCATC) disposent: " Article 1 – But Le présent règlement a pour but d'assurer une occupation mesurée et rationnelle ainsi qu'un aménagement cohérent du territoire communal. Il fixe à cet effet les règles destinées : - à protéger le paysage, les sites et le patrimoine architectural, - à créer et à maintenir un milieu harmonieusement bâti, - à assurer l'ordre, l'esthétique, la sécurité, la salubrité et la qualité des constructions." " Article 32 – Intégration Conformément à l'article 2 du présent règlement, la Municipalité peut prendre des dispositions exceptionnelles (notamment en application de l'art. 86 LATC) pour sauvegarder les qualités particulières d'un lieu ou pour tenir compte de situations acquises. Elle peut ainsi recourir aux articles 64 et suivants de la LATC. " b) aa) Dans sa décision, la municipalité soutient que la parcelle est " exceptionnelle " :" la parcelle est remarquablement située sur l'avenue Ramuz, en plein centre de l'agglomération lausannoise, elle bénéficie d'une desserte optimale en transports publics (lignes 4, 8 et 25). Néanmoins, sise en deuxième rang, elle n'est presque pas affectée par les nuisances sonores de l'avenue Ramuz. De plus, elle dispose d'un exceptionnel dégagement en contrebas au Sud vers la forêt et la Vuachère. " (décision du 25 octobre 2010, p. 1 s.). Malgré la retenue qu'il doit observer dans l'examen de la question esthétique, le tribunal ne peut adhérer à cette appréciation. En effet, la situation de la parcelle au sein de l'agglomération ne saurait en soi lui conférer une qualité particulière; celle-ci dépend du site en question. Même si l'avenue C.-F. Ramuz est un axe très fréquenté, il n'en reste pas moins que le terrain de la recourante n'est pas visible depuis la route. Le bâtiment litigieux ne le sera pas non plus. Située au bout d'une impasse que peu de gens sont susceptibles d'emprunter, la parcelle est ainsi isolée des regards. Tout au plus est-elle exposée à la vue des passants du Chemin du Pont du Diable, au sud, dont on ne saurait exagérer le nombre. L'absence de nuisances sonores, qui confère certes au site un caractère agréable, ne justifie pas que l'on se montre plus exigeant en matière d'esthétique des constructions. Enfin, on ne voit pas en quoi la parcelle dispose d'un dégagement en direction du sud. Elle est en effet bordée par un cordon boisé qui empêche d'apercevoir les constructions situées en contrebas et le Léman. Le terrain de la recourante offre peut-être un dégagement pour les bâtiments en amont (n os ECA 840, 841 et 842) pour la simple raison qu'elle est libre de construction, mais elle n'en jouit d'aucun. En conséquence, contrairement à ce que soutient la municipalité, le site ne présente aucune qualité particulière. bb) La municipalité critique l'implantation de l'immeuble, dont l'orientation ne respecte pas, selon elle, la courbe naturelle des niveaux et dont la position, en amont de la parcelle, rend difficile l'aménagement de la partie nord de celle-ci. Le sens de la pente n'est pas le même aux différents endroits de la parcelle. La partie basse présente une certaine homogénéité, avec des courbes de niveaux parallèles et droites. Cependant, le terrain, en amont, n'a pas les mêmes caractéristiques, en ce qu'il comporte une planie qu'entourent des talus dont l'axe de pente est variable. Il en résulte qu'aucune orientation ne s'impose de manière évidente à un immeuble qu'on souhaiterait ériger sur la parcelle. En somme, la configuration des lieux offre une certaine liberté de choix. La solution adoptée par la recourante est satisfaisante. Si, pour être parallèle aux courbes de niveau du bas de la parcelle, l'immeuble devait subir une rotation de 45° dans le sens des aiguilles d'une montre, il en résulterait des inconvénients majeurs pour l'aménagement des voies d'accès. Les rampes devraient être prolongées et les travaux de terrassement seraient indubitablement plus importants. L'orientation de l'immeuble est par ailleurs similaire à celles des bâtiments situés sur les parcelles adjacentes, au nord et à l'est. Elle permet d'offrir aux logements de la construction une luminosité agréable, du côté sud-ouest. S'agissant de l'implantation, le bâtiment occupe la surface plane de la parcelle, comme le montrent les plans et comme a pu le constater la cour pendant l'inspection locale grâce aux gabarits posés. Cette solution évite les mouvements de terrain excessifs. La situation légèrement en amont de l'immeuble – la distance entre la façade nord et la limite de propriété est de 10,68 m, contre environ 16 m du côté sud – permet de dégager de la place du côté sud pour l'agrément des habitants, là où l'ensoleillement est meilleur. L'aménagement de la partie nord de la parcelle ne pose aucun problème majeur; il paraît naturel que la recourante ait choisi cette portion de terrain, moins intéressante, pour l'accès à l'immeuble et pour le stationnement. De plus, les manœuvres des véhicules, vu les aménagements prévus, pourront se faire sans difficulté. cc) La municipalité considère que le stationnement interne prévu par le projet de construction n'est pas satisfaisant. Selon la décision (cf. p. 2), " placé en demi sous-sol en contrebas de l'immeuble, il occupe un espace qui pourrait s'ouvrir vers le Sud, pour des locaux habitables. Il est masqué par un remblai artificiel tout à fait critiquable à cet endroit ". L'art. 27 al. 3 RCATC dispose que la moitié au moins des places de stationnement exigibles doit être prévue à l'intérieur, soit dans des dépendances, soit dans des garages souterrains. Bien que cela ne la rende pas esthétique pour autant, la solution choisie par la recourante répond à une obligation posée par le règlement. Elle évite la création d'une ou plusieurs dépendances servant à abriter des véhicules, ce qui permet de réduire l'emprise au sol du bâti. Prévu différemment, le stationnement interne n'aurait pas forcément permis une meilleure intégration de l'ensemble de la construction au site. Par ailleurs, les critiques faites par la municipalité ne sont pas justifiées. Le sous-sol de la construction ne pourrait pas être affecté entièrement à l'habitation, puisque la surface habitable brute ne peut excéder les 50 % de la surface bâtie (art. 37 RCATC). La saillie formée par le garage sert de plus de terrasse aux appartements situés au dessus et ne prive donc aucun logement de la vue en direction du sud. Quant au remblai artificiel, il est à cet endroit modeste, atteignant au maximum 80 cm, ce qui est parfaitement compatible avec l'art. 49 RCATC, qui autorise les remblais jusqu'à une hauteur d'un mètre. dd) La municipalité critique l'accès au garage inférieur par une rampe, en courbe, qui formera une " immense saignée dans le site, avec des talutages en biais ", et qui impliquera " des ouvrages de béton gigantesques " (décision du 25 octobre 2010, p. 2). Elle relève que sa praticabilité en hiver semble hasardeuse. L'ouvrage est certes important, mais il consiste presque uniquement en des déblais. Les murs de soutènement, situés de part et d'autre du virage ne dépassent que légèrement le niveau du terrain aménagé. Ainsi, le chemin d'accès et les éléments bâtis qu'il comporte ne seront que peu visibles aux alentours de la parcelle. Depuis le chemin du Pont du Diable situé en contrebas, auquel la municipalité prête une attention particulière, la percée ne s'offrira pas au regard des promeneurs, vu la pente du terrain et la nature de l'ouvrage. Elle sera mieux perceptible depuis les parcelles n os 1'417, 1'420 et 1'433, mais il s'agit de biens-fonds privés, par définition fréquentés par quelques personnes seulement, qui ne sauraient être incommodées gravement par l'ouvrage litigieux. Par ailleurs, la rampe d'accès ne constitue pas plus une balafre dans le site que le mur de soutènement situé à l'est de la construction, en bordure des parcelles n os 1'420 et 1'433. Dans sa réponse du 25 janvier 2011, la municipalité indique que ce ne sont pas les considérations de trafic qui l'ont conduite à refuser le permis de construire, mais uniquement les motifs liés à l'esthétique et l'intégration de la construction. En conséquence, le grief lié à la difficulté d'utilisation de la rampe d'accès en hiver est considéré comme retiré. ee) La municipalité évoque des " balcons maladroitement reliés au sol naturel " (cf. décision du 25 octobre 2010, p. 2). En somme, elle critique la jonction faite entre la rampe qui permet l'accès au nord du bâtiment et le balcon situé en façade est des combles. La recourante explique que ce dispositif permet d'assurer aux personnes handicapées l'accès de plain-pied à l'appartement oriental des combles, ce qui résulterait des " directives de l'AVACAH [Association vaudoise pour la construction adaptée aux personnes handicapées]" (recours du 24 novembre 2010, p. 5), faisant apparemment référence à la norme SN 521 500, applicable par le renvoi de l'art. 36 al. 2 RLATC. Quoi qu'il en soit, l'ouvrage litigieux ne pose pas problème du point de vue de l'intégration. Indépendamment de la jonction avec le balcon des combles, il était nécessaire de prévoir un accès à la partie nord de la construction. Vu la forte pente au nord-est de la parcelle, il était inévitable de créer deux murs pour soutenir la rampe desservant les places de stationnement extérieures. Situé en amont de la parcelle, cet ouvrage ne sera que peu visible. Comparé au mur de soutènement sis en bordure des parcelles n os 1'420 et 1'433, il est de dimension modeste et, dès lors, ne péjorera pas le site. La jonction entre le chemin d'accès et le balcon des combles est certes particulière, mais elle n'ajoute pas à l'importance de l'ouvrage qui devait être créé. ff) La municipalité qualifie les appartements, qui selon elle relèvent d'un standing inférieur, de " peu avenants ". Elle soutient que " dans certaines pièces, la salubrité est même sujette à discussion ". Manifestement, ces considérations n'entrent pas en compte dans l'application des art. 86 LATC et 32 RCATC. Elles n'ont trait ni à l'esthétique des constructions ni à leur intégration, puisque l'agencement des volumes internes du bâtiment n'a, en l'occurrence en tout cas, aucun impact sur l'aspect extérieur de la construction. La municipalité n'explique au demeurant pas en quoi et en vertu de quelles dispositions certaines pièces ne répondraient pas aux exigences légales en matière de salubrité des constructions. gg) Enfin, la municipalité estime que l'expression des façades et de la toiture est négligée. Elle déplore la présence de faux chaînages d'angles, les fenêtres aux proportions quelconques et les nombreuses et inélégantes lucarnes. Selon les déclarations de Stéphane Devaud lors de l'inspection locale du 6 avril 2011, les chaînages d'angles qui figurent sur les images en trois dimensions de la construction ne sont pas représentatifs de l'aspect définitif du bâtiment. Ils ne sont d'ailleurs pas dessinés sur les vues des façades contenues dans le jeu de plans. On considérera dès lors que les plans font foi et que l'immeuble est dépourvu de chaînages d'angles. S'agissant des fenêtres, leur disposition et leurs proportions, peut-être " quelconques ", sont loin d'être choquantes. Sur le pignon est, les percements sont réguliers et symétriques et leur aspect parfaitement habituel. Du côté ouest, les ouvertures au niveau du rez et des combles sont également symétriques; tel n'est pas le cas au niveau inférieur, car il n'est pas complètement hors sol. La présence de deux fenêtres de plus petite taille sur la moitié nord du pignon s'explique par la configuration en pente du terrain et n'empêche pas la façade de conserver une certaine harmonie. En façade nord, les percements sont réguliers et peu exposés à la vue. Ils ne prêtent pas flanc à la critique. Le bâtiment a cependant un aspect plus particulier du côté sud, en raison du fait qu'une partie du sous-sol est enterrée et que l'autre, dégagée, sert à l'habitation et comprend dès lors des fenêtres. Cette asymétrie résulte cependant de la nature du terrain et de la possibilité offerte par l'art. 37 RCATC de créer un niveau habitable au-dessous du rez-de-chaussée. Elle ne rend par ailleurs pas le bâtiment inesthétique pour autant. Les lucarnes sont, comme le relève la municipalité, nombreuses. Le pan nord de la toiture en compte sept, mais il s'agit du pan le moins exposé à la vue. Au sud, le toit n'en comprend que trois, mais de plus grandes dimensions. Il est vrai que le rythme irrégulier de la disposition des lucarnes et leurs dimensions différentes en façade sud ne concourent pas à l'harmonie de l'ensemble. On relèvera toutefois que toutes les lucarnes ont la même hauteur, qu'elles sont disposées sur la même ligne horizontale et que le toit ne comprend aucun autre type de percement, ce qui maintient une certaine unité dans le traitement de la toiture. c) En résumé, contrairement à ce que soutient la municipalité, la parcelle de la recourante et ses alentours ne présentent aucun intérêt particulier. Il ne se justifie par conséquent pas de poser des exigences accrues en matière de qualité architecturale et d'intégration au site. L'implantation du bâtiment n'est pas critiquable; sis sur la partie plane de la parcelle, légèrement en amont, il épouse convenablement la forme du terrain. Son orientation, similaire à celle des autres bâtiments alentour, respecte les contraintes que posent les différents axes de pente de la parcelle. Les aménagements extérieurs, importants notamment s'agissant des chemins d'accès, s'expliquent par les contraintes réglementaires et la configuration des lieux. Leur impact visuel sera faible et leur intégration au site – sans valeur particulière – ne pose pas problème. Enfin, le bâtiment en soi présente une architecture classique (construction de base rectangulaire, coiffée d'un toit à deux pans symétriques) et réglementaire qui ne se démarque pas des immeubles voisins. Certes, il comporte quelques éléments (notamment les lucarnes et la jonction entre le chemin d'accès et le balcon est des combles) disgracieux, mais on ne peut pas considérer qu'il y a là une utilisation déraisonnable et irrationnelle des possibilités de construire réglementaires à laquelle s'opposerait un intérêt public prépondérant. En refusant le permis de construire, la municipalité a donc abusé de son pouvoir d'appréciation.</w:t>
      </w:r>
    </w:p>
    <w:p>
      <w:r>
        <w:rPr>
          <w:b/>
        </w:rPr>
        <w:t>E. 3</w:t>
      </w:r>
    </w:p>
    <w:p>
      <w:r>
        <w:t>Conformément aux art. 49, 55, et 99 LPA-VD, un émolument de justice sera mis à la charge de la Commune de Pully, de même que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