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AC.2010.0205 vom 29. April 2011</w:t>
      </w:r>
    </w:p>
    <w:p>
      <w:r>
        <w:t>VD Tribunal cantonal, 2011-04-29, FR</w:t>
      </w:r>
    </w:p>
    <w:p>
      <w:r>
        <w:rPr>
          <w:b/>
        </w:rPr>
        <w:t xml:space="preserve">Quelle: </w:t>
      </w:r>
      <w:r>
        <w:t>https://mcp.opencaselaw.ch/entscheid/vd_omni_AC.2010.0205</w:t>
      </w:r>
    </w:p>
    <w:p>
      <w:r>
        <w:t>FR: VD_OMNI AC.2010.0205 du 29 avril 2011</w:t>
      </w:r>
    </w:p>
    <w:p>
      <w:r>
        <w:t>IT: VD_OMNI AC.2010.0205 del 29 aprile 2011</w:t>
      </w:r>
    </w:p>
    <w:p>
      <w:pPr>
        <w:pStyle w:val="Heading2"/>
      </w:pPr>
      <w:r>
        <w:t>Regeste</w:t>
      </w:r>
    </w:p>
    <w:p>
      <w:r>
        <w:t>SIDWELL/Municipalité de Montreux | Ordre d'exécution par substitution entré en force, précisant les travaux à exécuter, le choix de l'entreprise appelée à intervenir et le montant du devis de l'entreprise. Le recours formé contre la décision ultérieure fixant la date d'intervention de l'entreprise ne permet pas de remettre en cause les éléments compris dans l'ordre d'exécution par substitution en ce qui concerne l'étendue des travaux de remise en état et leur coût.</w:t>
      </w:r>
    </w:p>
    <w:p>
      <w:pPr>
        <w:pStyle w:val="Heading2"/>
      </w:pPr>
      <w:r>
        <w:t>Erwägungen</w:t>
      </w:r>
    </w:p>
    <w:p>
      <w:r>
        <w:rPr>
          <w:b/>
        </w:rPr>
        <w:t>E. 1</w:t>
      </w:r>
    </w:p>
    <w:p>
      <w:r>
        <w:t>Le tribunal examine d'office la recevabilité des recours qui lui sont soumis (cf. arrêt 2009.0250 du 28 février 2011). a) La loi sur la procédure administrative du 28 octobre 2008 (LPA-VD; RSV 173. 36) définit la notion de décision de la manière suivante, à l’al. 1 er : "Est une décision, toute mesure prise par une autorité dans un cas d’espèce, en application du droit public, et ayant pour objet : a)       de créer, de modifier ou d’annuler des droits et obligations; b)      de constater l’existence, l’inexistence ou l’étendue de droits et d’obligations; c)       de rejeter ou de déclarer irrecevables les demandes tendant à créer, modifier, annuler ou constater des droits et des obligations " Cette disposition reprend la définition de l’art. 29 de l’ancienne loi sur la juridiction et la procédure administratives du 18 décembre 1989 (LJPA), qui définissait la notion de décision pouvant faire l’objet d’un recours de manière comparable à celle de l’art. 5 de loi fédérale sur la procédure administrative du 20 décembre 1968 (PA). La notion de décision implique donc la création d’un rapport juridique obligatoire et contraignant entre l’autorité et l’administré (ATF 121 II 473 consid. 2a p. 477). En revanche, de simples déclarations, comme des opinions, des renseignements ou des recommandations, n’entrent pas dans la catégorie des décisions (ATF 121 II 473 consid. 2c p. 479). La décision d’exécution par substitution est aussi une décision  qui précise les modalités d’exécution, en particulier le choix de l’entreprise adjudicataire, le coût de l’intervention et le délai d’exécution; cette décision peut encore faire l’objet d’un recours distinct de l’ordre de remise en état (voir art. 5 al. 2 PA ainsi que les arrêts AC.2006.0170 du 7 décembre 2006; AC.2005.0237 du 1er juin 2006; AC.2004.0295 du</w:t>
      </w:r>
    </w:p>
    <w:p>
      <w:r>
        <w:rPr>
          <w:b/>
        </w:rPr>
        <w:t>E. 5</w:t>
      </w:r>
    </w:p>
    <w:p>
      <w:r>
        <w:t>août 2005; AC.2003.0149 du 27 juin 2005 consid. 2b; AC.2000.0031 du 11 octobre 2000; ainsi que l’arrêt AC.1997.0186 du 23 décembre 1998 consid. 1a). b) En l’espèce, la municipalité a notifié à la recourante le 13 avril 2010 la décision d'exécuter par substitution les travaux requis à défaut d'une exécution au 15 mai 2010. Cette décision porte sur le choix de l’entreprise appelée à exécuter les travaux par substitution, le coût de ces travaux et le délai à partir duquel elle serait mise en œuvre. La décision mentionne les délais ou voies de recours à la Cour de droit administratif et public du Tribunal cantonal, conformément à l’art. 42 al. 1 let. f LPA-VD. La recourante n'a toutefois pas agit contre cette décision qui est entrée en force. La décision municipale du 15 juin 2010 est une mesure de mise en oeuvre de la décision du 13 avril 2010 qui signifiait à la recourante tous les éléments essentiel de l’ordre d’exécution par substitution (coût des travaux, choix de l’entreprise et délais d’exécution). Dès lors que la recourante n'a pas contesté la décision du 13 avril 2010, elle ne peut remettre en cause dans son recours formé le 15 juin 2010, le principe de l'exécution par substitution, les modalités choisies en particulier l'entreprise Gservices Sàrl, le montant du devis des travaux, ni la période d'exécution précisée après le 15 mai 2010. c) La recourante fait état d'une éventuelle prochaine vente des parcelles en vue de réaliser un nouveau projet de construction qui rendrait les travaux de consolidation du mur de soutènement inutiles. Mais la recourante invoquait déjà cet argument dans son premier recours du 13 mai 2009 sans qu'elle ait avancé ou pu concrétisé les démarches en vue de la vente des terrains en cause. La recourante estime aussi que les travaux envisagés apparaissent disproportionnés mais le tribunal constate qu'ils correspondent à ce qui a été demandé. Il est vrai que la municipalité n'a pas procédé à un appel d'offres pour adjuger les travaux à l'entreprise qui présenterait le prix le plus avantageux. Lorsque des travaux relativement importants sont exécutés par substitution, l’autorité communale devrait solliciter des devis auprès de trois entreprises au moins. En l’espèce, seul le devis de l’entreprise Gservices Sàrl à Villeneuve figure au dossier et la municipalité n’indique pas les critères sur la base desquels elle a procédé au choix de cette entreprise. En outre, cette entreprise propose une solution technique qui semble disproportionnée pour l’aménagement d’une clôture provisoire, avec une hauteur de deux mètre pour un prix 10'095 fr correspondant au tiers devis. Mais la décision concernant la mise en oeuvre de l’entreprise Gservices Sàrl et le devis de cette entreprise, résulte de la décision du 13 avril 2010, de sorte qu’elle est définitive et le recours ne peut porter ni sur l'ampleur des travaux, ni sur le choix de l'entreprise, ni encore sur le montant du devis. 2. Il résulte des considérants qui précèdent que le recours doit être rejeté dans la mesure où il est recevable; la municipalité pourra engager les travaux conformément à la décision du 15 juin 2010 dès l’entrée en force du présent arrêt. Les frais de justice, arrêtés à 500 fr., sont mis à la charge de la recourante.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