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AC.2010.0032 vom 22. März 2011</w:t>
      </w:r>
    </w:p>
    <w:p>
      <w:r>
        <w:t>VD Tribunal cantonal, 2011-03-22, FR</w:t>
      </w:r>
    </w:p>
    <w:p>
      <w:r>
        <w:rPr>
          <w:b/>
        </w:rPr>
        <w:t xml:space="preserve">Quelle: </w:t>
      </w:r>
      <w:r>
        <w:t>https://mcp.opencaselaw.ch/entscheid/vd_omni_AC.2010.0032</w:t>
      </w:r>
    </w:p>
    <w:p>
      <w:r>
        <w:t>FR: VD_OMNI AC.2010.0032 du 22 mars 2011</w:t>
      </w:r>
    </w:p>
    <w:p>
      <w:r>
        <w:t>IT: VD_OMNI AC.2010.0032 del 22 marzo 2011</w:t>
      </w:r>
    </w:p>
    <w:p>
      <w:pPr>
        <w:pStyle w:val="Heading2"/>
      </w:pPr>
      <w:r>
        <w:t>Regeste</w:t>
      </w:r>
    </w:p>
    <w:p>
      <w:r>
        <w:t>MONNET/Municipalité de Montreux, VAN VULPEN | Rappel de la jurisprudence relative au pouvoir d'appréciation de la municipalité s'agissant de l'esthétique d'un projet de construction. La municipalité est fondée à refuser l'implantation d'une construction à un endroit déterminé pour des motifs d'esthétique, afin de préserver la qualité urbanistique particulière d'un quartier.</w:t>
      </w:r>
    </w:p>
    <w:p>
      <w:pPr>
        <w:pStyle w:val="Heading2"/>
      </w:pPr>
      <w:r>
        <w:t>Erwägungen</w:t>
      </w:r>
    </w:p>
    <w:p>
      <w:r>
        <w:rPr>
          <w:b/>
        </w:rPr>
        <w:t>E. 1</w:t>
      </w:r>
    </w:p>
    <w:p>
      <w:r>
        <w:t>Formé en temps utile et dans les formes requises (art. 79, 95 et 99 de la loi du 28 octobre 2009 sur la procédure administrative [LPA-VD; RSV 173.36]), le recours est recevable et il convient d'entrer en matière sur le fond.</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prévoit ce qui suit: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a)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(ATF 1P.421/2006 du 15 mai 2007 et références).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(AC.2007.0204 du 31 janvier 2008 et références).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(AC.2000.0212 du 12 juillet 2006). b) En l'occurrence, l'enquête publique relative au projet de RPGA a eu lieu en 2007 et cette réglementation a été adoptée par le Conseil communal en septembre 2009, soit bien avant le dépôt de la demande litigieuse. La municipalité était partant fondée à se prévaloir d'un effet anticipé négatif de la nouvelle réglementation pour autant que le projet litigieux soit contraire à celle-ci (art. 79 LATC). 3. Reste ainsi à déterminer dans quelle mesure le projet litigieux est contraire au RPGA. A cet égard, la municipalité estime que la parcelle du recourant ne serait pas directement constructible au vu de l'art. 25 RPGA qui prévoit, sous le titre " Planification de détail à réaliser ": "Dans la règle, le développement ou la restructuration des secteurs désignés sur le plan des zones est précédé par une planification de détail sur tout ou partie de leur périmètre, se conformant aux directives du plan directeur communal, notamment aux Territoires d'enjeux urbains. Les bâtiments existants peuvent être entretenus, transformés ou reconstruits dans les limites des zones correspondantes." Cette disposition a encore été modifiée après l'enquête publique par l'adjonction d'un alinéa deux nouveau qui prévoit que " la coordination entre l'aménagement du territoire et les aspects fonciers sera assurée selon l'art. 55 LATC ". Cette modification n'apparaît pas déterminante pour le projet litigieux. Quoi qu'il en soit, il convient de retenir que l'art. 25 RPGA réserve, pour le secteur concerné, une planification de détail. Selon le Plan général d'affectation projeté, cette planification de détail serait un plan directeur localisé. a) Selon la jurisprudence, les art. 77 et 79 LATC ne permettent pas de refuser un permis de construire sur la base d'un plan directeur localisé. Les plans directeurs, quels qu'ils soient, ont force obligatoire pour les autorités et ne lient pas les particuliers. Les droits de ces derniers sont régis par des plans d'affectation dont la procédure d'approbation respecte notamment les garanties procédurales et de protection juridique prévues par le droit fédéral (art. 33 LAT) (AC.2009.0134 du 30 juin 2010; AC.2006.0122 du 10 mai 2007). La municipalité ne saurait partant se prévaloir de l'art. 25 RPGA en ce qu'il réserve un tel plan directeur localisé pour s'opposer au projet litigieux. b) En cours de procédure, l'autorité intimée a indiqué qu'un plan partiel d'affectation  (PPA "Fin du Bochet") était en cours d'élaboration. Il ressort du dossier que le SDT a, le 28 juin 2010, prolongé le délai pour l'adoption du PPA "Fin du Bochet" par le Conseil communal au 7 janvier 2011. Dans son écriture du 7 janvier 2011, la municipalité a précisé que ce plan n'avait pas encore été adopté par le Conseil communal. Elle estime toutefois que l'adoption de l'art. 25 RPGA lui permet de s'opposer au projet, dès lors qu'elle réserve une planification de détail à intervenir. L'art. 25 RPGA ne prévoit pas de délai pour adopter une telle planification. Or, il ressort de la jurisprudence précitée au considérant 2 ci-dessus que la mesure de blocage qu'entraîne l'application des art. 77 et 79 LATC constitue une atteinte au droit de propriété et doit nécessairement revêtir un caractère provisoire et être limitée dans le temps. Une réserve d'une planification ultérieure, sans aucune limite de temps n'est pas conforme à ces exigences, ne serait-ce que sous l'angle de la proportionnalité. En outre,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(AC.2009.0134 du 20 juin 2010 et références). A cela s'ajoute que ni la Loi fédérale du 22 juin 1979 sur l'aménagement du territoire (LAT; RS 700), ni la LATC ne comportent de base légale permettant l'adoption d'une zone de planification obligatoire. Ainsi, la cour de céans a jugé qu'une disposition communale subordonnant l'octroi d'un permis de construire à l'établissement préalable d'un plan de quartier, d'un plan directeur localisé, d'un plan de quartier de compétence municipale ou encore d'un plan partiel d'affectation n'a pas une portée différente des art. 45, 47, 63, 67 al. 1, 75 al. 2, 77 et 79 LATC qui placent dans la compétence de la municipalité l'initiative de la décision d'engager une procédure de planification. Toutefois, lorsque cette procédure de planification concerne une zone à bâtir déjà légalisée, le dépôt d'une demande de permis de construire conforme au plan en force nécessite le respect du délai fixé pour l'ouverture de l'enquête publique du nouveau plan d'affectation (art. 77 LATC), ainsi que pour l'adoption du plan par le conseil communal ou général (art. 79 LATC). Lorsque les conditions de l'art. 27 LAT sont remplies, la commune peut encore établir une zone réservée lorsque la sauvegarde des buts et principes régissant l'aménagement du territoire l'exige (art. 46 LATC). En dehors de ces différentes possibilités, il n'existe pas une obligation résultant du droit fédéral ou du droit cantonal, imposant l'étude et l'adoption d'un plan spécial pour définir l'urbanisation d'une parcelle classée en zone à bâtir de manière conforme à l'art. 15 LAT (AC.2009.0043 du 30 décembre 2010; cf. également AC.2009.0134 du 30 juin 2010). c) Au vu de ce qui précède, l'autorité intimée ne peut se fonder sur l'art. 25 RPGA pour s'opposer au projet litigieux. d) Quant à la planification de détail actuellement en cours, même si la municipalité entendait se prévaloir du projet de PPA "Fin du Bochet", il aurait encore fallu respecter le délai prolongé par le SDT pour l'approbation de ce projet de plan, conformément à l'art. 77 LATC. En l'espèce, l'art. 77 al. 2 LATC exige qu'il soit mis à l'enquête publique dans un délai de huit mois dès le refus du permis, soit en l'occurrence jusqu'au 7 septembre 2010. La municipalité a sollicité en juin 2010 une prolongation de ce délai. En réponse à cette demande, le SDT a accordé, le 28 juin 2010, une prolongation au 7 janvier 2011 pour l'adoption par le Conseil communal, après examen préalable et enquête publique, du plan partiel d'affectation "Fin du Bochet". Ce délai pour l'adoption de la planification de détail réservée par l'art. 25 RPGA n'a toutefois pas été respecté. En conséquence, l'autorité intimée ne saurait se fonder sur cette planification pour s'opposer au projet. 4. L'autorité intimée invoque encore un défaut d'intégration du projet qui contreviendrait aux caractéristiques du site. Elle se prévaut ainsi des art. 86 LATC, 76 RPA et 45 RPGA.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76 RPA dispose quant à lui que la municipalité est compétente "pour prendre les mesures nécessaires en vue d’éviter l’enlaidissement du territoire communal" (al. 1). "Sont notamment interdits tous travaux ou installations qui seraient de nature à nuire au bon aspect d’un site, d’un quartier, d’une rue ou d’un ensemble de bâtiments" (al. 2). Quant à l'art. 45 RPGA, dans sa teneur tel qu'adopté par le Conseil communal postérieurement à l'enquête publique, il prévoit notamment ce qui suit: " Esthétique et intégration La Municipalité prend les mesures nécessaires pour permettre l'amélioration esthétique du territoire communal. Elle veille à ce que les travaux ou installations soient de nature à améliorer l'aspect des sites, quartiers, rues et ensembles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 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4 ème éd., n.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115 Ia 345; 114 Ia 345; ATF 101 Ia 213; AC.2007.0023 du 29 août 2007; AC.2004.0102 du 6 avril 2005, AC.1993.0125 du 2 mai 1994). L'art. 76 al. 2 RPA interdit tous travaux ou installations qui seraient de nature à nuire au bon aspect d'un site, d'un quartier, d'une rue ou d'un ensemble de bâtiments. Quant à l'art. 45 al. 4 RPGA, il pose des exigences spécifiques concernant précisément l'implantation des constructions, en vue de prévenir l'altération du site et de favoriser l'intégration. Cette disposition habilite textuellement la municipalité à exiger, s'il y a lieu, le déplacement de la construction projetée, alors même que l'implantation proposée par le constructeur est par ailleurs conforme aux clauses du règlement. Il s'agit d'une règle spéciale d'esthétique adaptée aux conditions locales, que les communes sont autorisées à adopter sur la base des art. 47 al. 2 ch. 2 et 86 al. 3 LATC. Lue en relation avec l'art. 45 al. 3 RPGA, cette même règle permet de prendre dûment en considération la forte déclivité du territoire communal, d'où il résulte que les constructions se voient de loin ou obstruent, le cas échéant, des vues lointaines, et qu'elles peuvent donc avoir un impact très important et très défavorable sur le paysage. Dès lors que l'autorité municipale dispose d'un large pouvoir d'appréciation, le tribunal de céans observe une certaine retenue dans l'examen de la question de l’esthétique, en ce sens qu'il ne substitue pas sans autre son propre pouvoir d'appréciation à celui de l'autorité municipale, mais se borne à ne sanctionner que l'excès ou l'abus du pouvoir d'appréciation, la solution dépendant étroitement des circonstances locales (art. 98 LPA-VD; AC.2007.0023 précité; AC.2004.0049 du 11 octobre 2004, AC.1993.0034 du 29 décembre 1993, AC.1992.0101 du 7 avril 1993).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(AC.2009.0288 du 21 septembre 2010; AC.2007.0023 précité; AC.1999.0228 du 18 juillet 2000; AC.1998.0166 du 20 avril 2001; AC.1995.0268 du 1er mars 1996; AC.1993.0257 du</w:t>
      </w:r>
    </w:p>
    <w:p>
      <w:r>
        <w:rPr>
          <w:b/>
        </w:rPr>
        <w:t>E. 10</w:t>
      </w:r>
    </w:p>
    <w:p>
      <w:r>
        <w:t>mai 1994; AC.1993.0240 du 19 avril 1994). c) La décision contestée se limite à indiquer que le projet d'implantation constitue une atteinte aux caractéristiques du site. En cours de procédure, la municipalité a toutefois précisé ce grief, notamment en audience où elle a expliqué les caractéristiques du quartier et précisé que son but est de maintenir et développer l'aspect caractéristique du village de Chernex et d'éviter que de grandes constructions ne soient réalisées à proximité immédiate, comme par le passé, au-dessus de la voie de chemin de fer notamment. Tout en ne contestant pas l'implantation projeté du bâtiment A, elle considère que celle du bâtiment B reviendrait à obstruer un dégagement important pour tout le quartier et qu'il existe un intérêt public majeur à préserver des dégagements et la silhouette des villages anciens. On ne saurait considérer que cette appréciation constitue un excès ou un abus du pouvoir d'appréciation que les art. 76 RPA et 45 RPGA attribuent à la municipalité. La volonté de préserver la qualité urbanistique particulière du quartier constitue assurément un intérêt public important. Quant à l'intérêt privé du recourant à pouvoir construire sur sa parcelle, elle n'apparaît restreinte que dans une mesure réduite, dès lors que seule est contestée l'implantation d'un des deux bâtiments projetés et non pas leur construction elle-même. Tout bien pesé, l'appréciation de la municipalité ne prête pas flanc à la critique. Il convient dès lors de confirmer la décision attaquée en ce qu'elle refuse la demande d'implantation pour des motifs d'esthétique et d'intégration dans le quartier (art. 86 LATC, 76 RPA et 45 RPGA). 5. Au vu de ce qui précède, il convient de rejeter le recours et de confirmer la décision attaquée. Succombant, le recourant supportera les frais de justice (art. 49 LPA-VD). Quant aux dépens, vu les circonstances et dès lors que la municipalité a largement complété sa motivation en cours de procédure, il se justifie de compenser les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