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AC.2009.0002 vom 16. Februar 2010</w:t>
      </w:r>
    </w:p>
    <w:p>
      <w:r>
        <w:t>VD Tribunal cantonal, 2010-02-16, FR</w:t>
      </w:r>
    </w:p>
    <w:p>
      <w:r>
        <w:rPr>
          <w:b/>
        </w:rPr>
        <w:t xml:space="preserve">Quelle: </w:t>
      </w:r>
      <w:r>
        <w:t>https://mcp.opencaselaw.ch/entscheid/vd_omni_AC.2009.0002</w:t>
      </w:r>
    </w:p>
    <w:p>
      <w:r>
        <w:t>FR: VD_OMNI AC.2009.0002 du 16 février 2010</w:t>
      </w:r>
    </w:p>
    <w:p>
      <w:r>
        <w:t>IT: VD_OMNI AC.2009.0002 del 16 febbraio 2010</w:t>
      </w:r>
    </w:p>
    <w:p>
      <w:pPr>
        <w:pStyle w:val="Heading2"/>
      </w:pPr>
      <w:r>
        <w:t>Regeste</w:t>
      </w:r>
    </w:p>
    <w:p>
      <w:r>
        <w:t>TSCHOPP/Municipalité de Montreux, PPE RESIDENCE DU CHÂTEAU DE BELMONT, Service Immeubles, Patrimoine et Logistique | Recours d'un voisin contre un permis de construire délivré à la suite d'une enquête complémentaire destinée à régulariser des modifications et adjonctions à un bâtiment d'habitation de luxe, constitué d'un corps principal et de quatre "tours" successives (en fait des éléments de toiture à la Mansart). Le "couloir vitré" ajouté entre les deux tours Est peut être admis en application de la garantie de la situation acquise, dès lors qu'il est moins haut que le faîte du bâtiment antérieur. L'étage supplémentaire ajouté à la tour Ouest ne peut en revanche être régularisé. Recours partiellement admis, permis complémentaire annulé et dossier renvoyé à la municipalité pour qu'elle examine la proportionnalité d'un ordre de remise en état de la tour Ouest. Frais et dépens mis pour partie à la charge de la commune, qui n'a pas veillé à ce que les plans mis à l'enquête soient dénués de lacune.</w:t>
      </w:r>
    </w:p>
    <w:p>
      <w:pPr>
        <w:pStyle w:val="Heading2"/>
      </w:pPr>
      <w:r>
        <w:t>Erwägungen</w:t>
      </w:r>
    </w:p>
    <w:p>
      <w:r>
        <w:rPr>
          <w:b/>
        </w:rPr>
        <w:t>E. 1</w:t>
      </w:r>
    </w:p>
    <w:p>
      <w:r>
        <w:t>a) L'art. 108 al. 2 de la loi du 4 décembre 1985 sur l'aménagement du territoire et les constructions (LATC; RSV 700.11) dispose que le règlement cantonal et les règlements communaux déterminent, pour les divers modes de construction et catégories de travaux, les plans et pièces à produire avec la demande, ainsi que le nombre d'exemplaires requis. Pour l'essentiel, l'art. 69 du règlement du 19 septembre 1986 d'application de la LATC (RLATC; RSV 700.11.1) règle la matière. La demande de permis de construire et ses annexes, au sens de l'article 69 RLATC, sont tenues à disposition du public, pendant le délai d'enquête, au greffe municipal ou au service technique de la commune c oncernée (art. 72 al. 2 RLATC).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 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(arrêts AC.2007.0148 du 11 mars 2008; AC.2003.0006 du 7 décembre 2004; AC.2002.0174 du 9 décembre 2002; AC.1998.0107 du 31 août 1999; AC.1996.0013 du 28 avril 1998; AC.1995.0282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 AC.2005.0276 du 23 novembre 2006 consid. 2 et références).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(arrêt AC.2003.0100 du 22 avril 2004 consid. 2 et références). b) En l'espèce, les plans soumis à l'enquête complémentaire sont manifestement incomplets. En particulier, l'altitude ne figure sur aucun d'entre eux, et les cotes sont elles-mêmes lacunaires, y compris en ce qui concerne les modifications en cause; ne sont notamment pas indiquées la hauteur de la toiture du couloir vitré, celle des coupoles et du sommet de la cage d'ascenseur débordant de cette toiture, ni celle des poinçons. A cet égard, la municipalité est malvenue de soutenir que les informations y figurant, ainsi que sur le plan de quartier, permettent de déterminer les altitudes actuelles du bâtiment et de statuer de manière fiable, dès lors qu'elle s'est elle-même trompée dans ses calculs (cf. consid. 3 infra). Les dessins des façades sont de même inachevés: ainsi, le sommet de la cage d'ascenseur précitée est absent de la façade Nord. Par ailleurs, les modifications apportées aux fenêtres, pire encore l'ajout de trois fenêtres et d'un balcon (pour le moins) ne sont pas teintés en rouge. Il importe peu à cet égard que ces modifications et adjonctions en façade aient été autorisées sans enquête publique par la municipalité en 2000; ce qui est décisif est qu'il s'agit bel et bien d'une modification par rapport aux plans mis initialement à l'enquête. Il en va de même pour la création de quatre logements au lieu de deux duplex. Cela étant, il appert, au vu des motifs qui conduisent à admettre le présent recours (cf. considérants ci-après), qu'une nouvelle mise à l'enquête publique ne permettrait pas au recourant - ou à des tiers intéressés - de compléter l'argumentation de manière décisive. Dans ces circonstances, et compte tenu du principe de l'économie de procédure, il n'y a pas lieu de renvoyer la cause pour que des plans formellement complets soient derechef mis à l'enquête.</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Il sied ensuite d'examiner le projet au regard des hauteurs, également selon le droit actuel (consid. a), puis d'après la garantie de la situation acquise (consid. b) et enfin selon le droit futur (consid. c). a) Le plan de quartier fixe le niveau du rez à 428,60 m, ainsi qu'une hauteur maximum du gabarit d'un avancement du sous-sol en aval à 426,60 m. Cette dernière cote ne correspond pas au niveau du sous-sol, qui est plus bas. Le plan de quartier arrête également le "gabarit" maximum du bâtiment à une cote de 445,60 m en coupe C-C et D-D. Il s'agit selon toute vraisemblance de la hauteur au faîte - inclus dans le gabarit - et non de la hauteur à la corniche comme le laisserait entendre la légende. La municipalité considère que l'altitude du rez tel que réalisé correspond à la cote de 428,60 m prévue par le plan de quartier. Elle rappelle par ailleurs les cotes fixées par le plan n° 308 de 2006, soit la cote de référence à +-000 au niveau jardin (sous-sol), la cote du rez à -3,57 m, celle du 3 ème étage de combles de la tour Ouest à 28,44 m (correspondant à la dalle de toiture des plans de 1999), et celle de la dalle de toiture de la tour Ouest projetée en 2006 à 31,19 m. Sur ces bases, elle estime la hauteur autorisée en 1999 à 451,47 m (426,60 + 28,44 - 3,57) et celle découlant des plans de 2006 à 454,22 m (426,60 + 31,19 - 3,57). Il apparaît d'emblée que le calcul de la municipalité se fonde non pas sur la cote de 428,60 m qu'elle avait choisie, mais, par inadvertance semble-t-il, sur la cote précitée de 426,60 m. Il en résulte que les hauteurs fixées par la municipalité sont de 2 m trop basses. Quoi qu'il en soit, retenir, à l'instar de la municipalité, que l'altitude du rez tel que réalisé correspond à la cote de 428,60 m est un postulat, erroné. En réalité, l'altitude du rez telle que mentionnée sur certains plans du bâtiment litigieux figurant au dossier, soit sur le plan complémentaire établi après enquête le 30 août 2000, intitulé " Eléments préfabriqués modifiés ./. sommiers - 1:20 - coupe BB ", de même que sur le plan des aménagements extérieurs du 18 septembre 2001, est fixée à 429,23 m (soit à 0,63 m plus haut que le niveau du rez prévu par le plan de quartier), le niveau de référence +-0,00 étant celui du niveau jardin (sous-sol), à 425,66 m. L'altitude du rez à 429,23 m apparaît du reste confirmée par le fait que les coupes du projet placent le rez au niveau du trottoir, dont la hauteur serait, selon les coupes du plans de quartier, de 428,94 m (coupe A-A et B-B) à 429,15 m (coupe C-C). Il sied ainsi retenir que le niveau de référence +-0,00 du niveau jardin (sous-sol) est à 425,66 m. Dans ces conditions, la dalle de toiture de la tour Ouest atteint une altitude de 456,85 m (425,66 + 31,19), sans compter les poinçons, non cotés, que l'on peut mesurer sur plan à environ 2,7 m, partant qui s'élèvent à 461,55 m environ. La hauteur actuelle de la tour Ouest dépasse ainsi de 11,25 m la hauteur maximale de 445,60 m fixée par le plan de quartier (456,85 - 445,6). Le dépassement n'est par ailleurs que partiellement couvert par les plans de 1999. En supposant que les dimensions en élévation des divers étages prévus en 1999 équivaillent aux plans de 2006, comme l'a considéré la municipalité, la dalle de toiture de la tour Ouest telle que projetée en 1999 (correspondant au niveau du 3 ème étage de combles de 2006 coté à 28,44 m en 2006) se situait alors à 454,10 m (425,66 + 28,44). Cette hauteur est ainsi dépassée aujourd'hui de 2,75 m (456,85 - 454,10). Au demeurant, à supposer même que le "gabarit" maximal de 445,60 m figurant sur le plan de quartier se réfère à une hauteur à la corniche, cette limite n'est de toute façon pas respectée par la tour Ouest. En effet, les plans de 2006 cotent la corniche à 22,12 m, ce qui correspond à une altitude de 447,78 m (425,66 + 22,12), soit supérieure de 2,18 m (447,78 - 445,60) à ce gabarit maximal. S'agissant du couloir vitré sis au 4 ème étage, de 17 m de long, les plans de 2006 ne le cotent pas. Mesure prise, sa toiture se situe à environ 21,2 m, soit à une altitude d'environ 446,86 m (425,66 + 21,2). On constate ainsi un dépassement d'environ 1,26 m (446,86 - 445,60) par rapport au maximum de 445,60 m autorisé par le plan de quartier, sans compter les deux coupoles de lumière, ni la cage d'ascenseur, laquelle déborde d'un mètre la toiture du couloir. Or, ce dépassement n'est pas couvert par les plans de 1999, qui se bornaient - hormis la cage d'escalier et d'ascenseur, de 6,9 m de long - à un couvert/pergola laissant passer vue et lumière. b) Sous l'angle de l'art. 80 al. 2 LATC, on constatera derechef pour la bonne forme que le dépassement retenu de la tour Ouest déborde largement du gabarit de l'immeuble existant avant les travaux. S'agissant du couloir vitré, il a déjà été constaté que sa toiture est à une altitude d'environ 446,86 m. Or, le gabarit de l'ancien immeuble atteignait à cet endroit - mesure prise sur le plan - une cote d'environ 23,1 m, soit une altitude d'environ 448,76 m (425,66 + 23,1). C'est le lieu de préciser que le gabarit tel que figuré en orange sur les plans de 2006 ne correspond pas, à cet endroit, au profil de l'état antérieur figurant sur les plans déposés à la municipalité le 3 décembre 1999; le profil dessiné le 3 décembre 1999 est en effet plus bas de quelque 0,7 m, soit à environ 448,06 m. Par ailleurs, selon le plan de quartier (coupe A-A), le gabarit de l'ancien immeuble atteignait seulement 447,13 m. Quoi qu'il en soit, la toiture du couloir vitré apparaît comprise dans ce gabarit, qu'elle lui soit inférieure de 1,9 m (448,76 - 446,86), de 1,2 m (448,06 - 446,86), ou de 0,27 m (447,13 - 446,86). Cela étant, le couloir vitré n'est pas érigé en retrait, à l'instar d'un attique, mais pratiquement au droit de la façade Nord. Or, il ressort des photos au dossier que le gabarit de l'ancien bâtiment correspond à un toit en pente, au faîte Est-Ouest. En d'autres termes, le couloir vitré sort de ce volume, à l'instar d'une lucarne. Toutefois, dès lors que sa hauteur est inférieure à celle du toit antérieur et que le recourant s'en trouve avantagé, on ne discerne guère en quoi cette transformation/agrandissement impliquerait une aggravation de l'atteinte à la réglementation en vigueur ou une aggravation des inconvénients qui en résultent pour le voisinage au point qu'elle ne pourrait bénéficier de la garantie de la situation acquise. c) Enfin, la question de la conformité des dépassements constatés au futur PGA - à supposer que l'on puisse tenir compte de cette législation - est délicate, dès lors que celui-ci ne fixe pas de hauteur maximale en zone urbaine, mais se borne à limiter le nombre de niveaux. Cette question souffre néanmoins de demeurer indécise, du moment que d'une part, le dépassement de hauteur de la tour Ouest ne respecte de toute façon pas le nombre de niveaux et que d'autre part, le couloir vitré doit de toute façon être autorisé en vertu de l'art. 80 LATC (cf. consid. b supra).</w:t>
      </w:r>
    </w:p>
    <w:p>
      <w:r>
        <w:rPr>
          <w:b/>
        </w:rPr>
        <w:t>E. 4</w:t>
      </w:r>
    </w:p>
    <w:p>
      <w:r>
        <w:t>S'agissant de la surface habitable, le plan de quartier impose une "surface brute de plancher" de 4'200 m 2 pour le périmètre d'évolution 2 de la parcelle 424. D'après la demande de permis de construire, la su rface brute utile des planchers serait de 5'911 m 2 , étant précisé que selon les calculs - figurant au dossier - des services techniques de la municipalité opérés pour les plans de 1999, cette surface atteindrait 5'289 m 2 . Quoi qu'il en soit, l'immeuble litigieux est bâti non seulement sur le périmètre d'évolution 2, mais aussi, pour environ un tiers, sur le périmètre d'évolution 1, qui autorise une surface brute de plancher de 4'190 m 2 . Sous cet angle, la surface brute des planchers de l'immeuble litigieux, même augmentée par une surface habitable aux 2 ème et 3 ème niveaux de combles de la tour Ouest, voire par le couloir vitré, doit être admise.</w:t>
      </w:r>
    </w:p>
    <w:p>
      <w:r>
        <w:rPr>
          <w:b/>
        </w:rPr>
        <w:t>E. 5</w:t>
      </w:r>
    </w:p>
    <w:p>
      <w:r>
        <w:t>Pour être complet, même si l'on peut déplorer le silence des plans de 2006 sur ce point, on ne discerne pas en quoi la transformation de deux duplex en quatre appartements aurait une incidence significative pour le recourant. Une éventuelle influence sur le nombre de places de stationnement, n'est pas décisive à elle seule. On relèvera du reste que la demande de permis de construire portait sur 35 appartements, alors que selon le permis d'habiter délivré le 19 juin 2003, ce nombre a été réduit à 30. Enfin, l'on ne distingue pas en quoi la modification des fenêtres, de même que l'ajout de trois fenêtres et d'un balcon, seraient illicites ou porteraient atteinte aux intérêts du recourant, compte tenu de la distance séparant l'immeuble litigieux de sa propre parcelle. Le recourant s'en prend du reste à ces changements au seul motif qu'ils semblent impliquer un nombre de logement plus important que prévu initialement. Or, comme déjà dit, une telle argumentation est insuffisante.</w:t>
      </w:r>
    </w:p>
    <w:p>
      <w:r>
        <w:rPr>
          <w:b/>
        </w:rPr>
        <w:t>E. 6</w:t>
      </w:r>
    </w:p>
    <w:p>
      <w:r>
        <w:t>Le recourant dénonce une violation de la clause d’esthétique au regard des aménagements entre les tours Est et l’étage supplémentaire de la tour Ouest. a) L’art. 86 LATC a la teneur suivante: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AC.2004.0102 du 6 avril 2005).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(arrêts AC.2004.0049 du 11 octobre 2004; AC.1993.0034 du 29 décembre 1993; AC.1992.0101 du 7 avril 1993).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AC.1995.0268 du 1 er mars 1996; AC.1993.0240 du 19 avril 1994). b) En l'espèce, le plan de quartier "A Belmont" prévoit, à son art. 4.5: "Les constructions seront conçues de manière à assurer l'unité architecturale de l'ensemble du quartier. L'animation des façades sera définie d'entente avec la Municipalité." c) La question de savoir si l'élargissement du 2 ème étage de combles et l'adjonction d'un 3 ème étage à la tour Ouest respectent les exigences de l'esthétique souffre de rester indécise, dès lors que ceux-ci sont de toute façon illicites. On relèvera néanmoins que l'étage ajouté apparaît, au vu des plans et surtout des photos au dossier, en rupture totale avec le discours architectural du reste du bâtiment, ce qui s'avère d'autant plus regrettable que sa hauteur lui confère une large visibilité. Cette opinion semble du reste avoir été partagée par la Direction le 14 décembre 2000, au vu de l'écriture reproduite dans la partie en fait sous lettre D, selon laquelle, en substance, " cet ajout viendrait s'inscrire en totale dysharmonie avec l'expression de la toiture qui forme l'élément de terminaison du bâtiment" et "nierait le travail soigné de réhabilitation du Château de Belmont effectué dans l'esprit d'une expression stylistique respectueuse de l'ouvrage d'origine ". Enfin, il est souligné que la terrasse telle que prévue en 1999 reproduisait avec goût le projet établi au début du XX e siècle. En ce qui concerne le couloir vitré, on ne peut affirmer qu'il contribue d'heureuse manière à l'esthétique du bâtiment, mais il n'apparaît toutefois pas incongru au point de violer les dispositions cantonales et communales sur l'esthétique. Sa licéité doit ainsi également être confirmée sous cet angle.</w:t>
      </w:r>
    </w:p>
    <w:p>
      <w:r>
        <w:rPr>
          <w:b/>
        </w:rPr>
        <w:t>E. 7</w:t>
      </w:r>
    </w:p>
    <w:p>
      <w:r>
        <w:t>a) En conclusion, l'élargissement du 2 ème étage de combles de la tour Ouest et l'ajout d'un 3 ème étage dans dite tour ne respectent pas la législation en vigueur régissant le nombre de niveaux et les hauteurs (la dalle de toiture atteignant une altitude de 456,85 m, sans compter les poinçons). Leur illégalité ne peut être guérie ni par les plans définitivement autorisés de 1999, ni par la garantie de la situation acquise fondée sur le bâtiment existant avant les travaux. A supposer que l'on puisse en tenir compte, le futur PGA ne permettra pas davantage de les régulariser. Par ailleurs, si ces modifications ne posent pas problème au regard de la surface habitable maximale, elles apparaissent largement sujettes à caution sous l'angle esthétique. Le couloir vitré entre les tours Est est conforme à la législation en vigueur s'agissant du nombre de niveaux. Il est en revanche irrégulier en ce qui concerne la hauteur (sa toiture s'élevant à une altitude estimée à 446,86 m, sans compter les coupoles ni la cage d'ascenseur), mais ce dépassement doit être autorisé par la garantie de la situation acquise. A supposer qu'il doive être compté dans la surface habitable, cela n'entraînera pas un dépassement du maximum imposé. Enfin, il apparaît conforme aux exigences de l'esthétique. b) Les modifications intervenues dans la tour Ouest ne pouvant être régularisées, le permis de construire doit être annulé. Le recours est ainsi admis sur ce point. Il appartiendra à la municipalité d'examiner en première instance, en application des art. 105 al. 1 et 130 al. 2 LATC, la proportionnalité d'un ordre de remise de la tour Ouest dans un état conforme aux plans autorisés de 1999. Il ne peut donc être donné suite à la conclusion du recours tendant à ce que le tribunal ordonne lui-même la remise en état.</w:t>
      </w:r>
    </w:p>
    <w:p>
      <w:r>
        <w:rPr>
          <w:b/>
        </w:rPr>
        <w:t>E. 8</w:t>
      </w:r>
    </w:p>
    <w:p>
      <w:r>
        <w:t>Vu ce qui précède, le recours est partiellement admis et la décision attaquée annulée dans le sens du consid. 7 supra. Un émolument judiciaire sera mis à la charge de la PPE, qui succombe pour l'essentiel, et à celle de la Commune qui n'a pas veillé à ce que des plans dénués de lacunes soient mis à l'enquête (art. 49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