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AC.2008.0300 vom 23. Oktober 2009</w:t>
      </w:r>
    </w:p>
    <w:p>
      <w:r>
        <w:t>VD Tribunal cantonal, 2009-10-23, FR</w:t>
      </w:r>
    </w:p>
    <w:p>
      <w:r>
        <w:rPr>
          <w:b/>
        </w:rPr>
        <w:t xml:space="preserve">Quelle: </w:t>
      </w:r>
      <w:r>
        <w:t>https://mcp.opencaselaw.ch/entscheid/vd_omni_AC.2008.0300</w:t>
      </w:r>
    </w:p>
    <w:p>
      <w:r>
        <w:t>FR: VD_OMNI AC.2008.0300 du 23 octobre 2009</w:t>
      </w:r>
    </w:p>
    <w:p>
      <w:r>
        <w:t>IT: VD_OMNI AC.2008.0300 del 23 ottobre 2009</w:t>
      </w:r>
    </w:p>
    <w:p>
      <w:pPr>
        <w:pStyle w:val="Heading2"/>
      </w:pPr>
      <w:r>
        <w:t>Regeste</w:t>
      </w:r>
    </w:p>
    <w:p>
      <w:r>
        <w:t>SCHWAB/Municipalité de Savigny, Service du développement territorial | Projet de construction, hors de la zone à bâtir, d'un chemin devant servir d'accès carrossable à un ancienne ferme devenue non conforme à la zone parce qu'elle ne sert plus à l'agriculture. L'art. 24 LAT exige que son implantation soit imposée par sa destination. Cette condition n'est pas remplie si l'implantation n'est justifiée que par le fait qu'elle serait liée à un bâtiment déterminé qui est lui-même contraire à la zone. Peu importe que la construction puisse être assimilé à une installation d'équipement. De telles installations (des routes privées, notamment), lorsqu'elles visent uniquement à desservir des constructions non conformes à l'affectation de la zone agricole, ne peuvent par principe pas être autorisées sur la base de l'art. 24 LAT. Le projet ne peut pas non plus être autorisé selon l'art. 24c LAT faute de respecter l'identité de la construction (art. 42 OAT).</w:t>
      </w:r>
    </w:p>
    <w:p>
      <w:pPr>
        <w:pStyle w:val="Heading2"/>
      </w:pPr>
      <w:r>
        <w:t>Erwägungen</w:t>
      </w:r>
    </w:p>
    <w:p>
      <w:r>
        <w:rPr>
          <w:b/>
        </w:rPr>
        <w:t>E. 1</w:t>
      </w:r>
    </w:p>
    <w:p>
      <w:r>
        <w:t>Sont conformes à l’affectation de la zone agricole les constructions et installations qui sont nécessaires à l’exploitation agricole ou à l’horticulture productrice. Cette notion de conformité peut être restreinte en vertu de l’art. 16, al. 3. (...) Comme le Tribunal fédéral le rappelle régulièrement (v. p. ex. l'ATF 1C_372/2007 du 11 août 2008), l'art. 16a LAT fixe les conditions générales auxquelles des constructions et des installations peuvent être considérées comme conformes à l'affectation de la zone agricole. L'art. 34 OAT précise ces conditions, en disposant en particulier que l'autorisation de construire ne peut être délivrée que si la construction ou l'installation est nécessaire à l'exploitation (art. 34 al. 4 let. a OAT), si aucun intérêt prépondérant ne s'oppose à leur implantation à l'endroit prévu (let. b) et s'il est prévisible que l'exploitation pourra subsister à long terme (let. c). En exigeant que la construction soit nécessaire à l'exploitation en cause, (art. 34 al. 4 let. a OAT, reprenant la condition posée à l'art. 16a al. 1 LAT), le Conseil fédéral entendait limiter les constructions nouvelles à celles qui sont réellement indispensables à l'exploitation agricole ou horticole afin de garantir que la zone agricole demeure une zone non constructible (cf. Message du Conseil fédéral relatif à une révision partielle de la loi fédérale sur l'aménagement du territoire du 22 mai 1996, FF 1996 III 502 s.). La nécessité de nouvelles constructions s'apprécie en fonction de critères objectifs. Elle dépend notamment de la surface cultivée, du genre de cultures et de production (dépendante ou indépendante du sol), ainsi que de la structure, de la taille et des nécessités de l'exploitation (ATF 1C_372/2007 du 11 août 2008; 1C_27/2008 du 25 juin 2008, consid. 2.3; 1A.106/2003 du 12 janvier 2004, consid. 3.2). En définitive, ces constructions doivent être adaptées, notamment par leur importance et leur implantation, aux besoins objectifs de l'exploitation en cause (ATF 114 Ib 131 consid. 3 p. 133 s. et les références citées). Il n'est pas contesté que la Ferme du Creux ne sert plus à l'agriculture, qu'elle est utilisée pour l'habitation par des personnes sans rapport avec l'agriculture et qu'elle n'est donc pas conforme à la zone agricole où elle se trouve, même si elle bénéficie de la situation acquise.</w:t>
      </w:r>
    </w:p>
    <w:p>
      <w:r>
        <w:rPr>
          <w:b/>
        </w:rPr>
        <w:t>E. 2</w:t>
      </w:r>
    </w:p>
    <w:p>
      <w:r>
        <w:t>Le nouveau chemin mis à l'enquête a pour but de procurer un accès carrossable à cette ferme. L'art. 24 LAT prévoit qu'en dérogation à l'art. 22 al. 2 let. a LAT - selon lequel une autorisation de construire n'est en principe octroyée que si la construction ou l'installation est conforme à l'affectation de la zone -, des autorisations peuvent être délivrées pour de nouvelles constructions ou installations, ou pour tout changement d'affectation, si l'implantation de ces constructions ou installations hors de la zone à bâtir est imposée par leur destination (let. a) et si aucun intérêt prépondérant ne s'y oppose (let. b). Selon la jurisprudence fédérale (en dernier lieu ATF 129 II 63), pour que l'implantation soit imposée par la destination d'une construction, celle-ci doit être adaptée aux besoins qu'elle est censée satisfaire et ne pouvoir remplir son rôle que si elle est réalisée à l'endroit prévu: une nécessité particulière, tenant à la technique, à l'exploitation ou à la nature du sol, doit exiger de construire à cet endroit et selon les dimensions projetées; seuls des critères objectifs sont déterminants, à l'exclusion des préférences dictées par des raisons de commodité ou d'agrément (ATF 124 II 252 consid. 4a p. 255; ATF 123 II 499 consid. 3b/cc p. 508 et la jurisprudence citée). De manière générale, l'appréciation de ces conditions doit être stricte afin de lutter contre l'urbanisation du paysage (ATF 1A.256/2004 du 31 août 2005, déjà cité) S'agissant tout d'abord de la conformité des routes d'accès (l'accès est un aspect de l'équipement au sens de l'art. 19 LAT) à l'affectation de la zone, le Tribunal fédéral a jugé qu'une route située hors de la zone à bâtir n'est pas conforme si elle sert à l'équipement de parcelles situées en zone à bâtir. Les routes qui ont pour fonction d'équiper la zone à bâtir doivent par principe passer par le territoire urbanisé et ne pas mettre à contribution du terrain dans le reste du territoire ou dans la zone agricole (ATF 118 Ib 498; v. ég. 1A.26/1989 du 1 er novembre 1989 consid. 3b et 1A.165/1992 du 18 novembre 1992 consid. 2). On ne peut donc pas reconnaître leur implantation hors de la zone à bâtir comme imposée par leur destination (1A.232/2005 du 13 juin 2006). Les exigences quant à la conformité à la zone d'une route d'équipement passant à travers la zone agricole sont les mêmes que pour les bâtiments agricoles. Ainsi, ces routes ne sont conformes elles aussi que si du point de vue de leur emplacement et de leur configuration, elles sont en relation fonctionnelle directe avec une exploitation agricole, soit si elles sont nécessaires concrètement pour une exploitation rationnelle du sol. A défaut, une implantation imposée par sa destination ne peut pas être reconnue à de telles routes. Il ne suffit pas qu'elles doivent passer par la zone agricole pour atteindre des constructions non agricoles situées dans cette zone. La garantie de la situation acquise dont bénéficient de telles constructions ne peut pas être invoquée pour obtenir un accès carrossable ou - de manière plus générale - un équipement conforme aux exigences actuelles. Une telle interprétation serait contraire aux dispositions de la loi fédérale sur l'aménagement du territoire qui limitent étroitement les possibilité de transformations des bâtiments couverts par cette garantie. Elle irait à l'encontre de l'intention du législateur, qui est sinon de proscrire complètement, du moins de limiter fortement le développement des constructions devenues contraires à la zone, ceci dans l'intérêt d'une séparation du territoire urbanisé et du sol cultivé. Le Tribunal fédéral expose qu'il a donc toujours refusé d'admettre comme imposée par sa destination une implantation qui serait justifiée par le fait qu'elle serait liée à un bâtiment déterminé qui est lui-même contraire à la zone (v. p. ex. 1A.256/2004 du 31 août 2005 ou 1A.49.2006 du 19 juillet 2006). Par exemple, dans le cas d'un projet de bâtiment annexe devant abriter des citernes pour l'approvisionnement en eau d'un chalet servant à l'habitation de personnes sans lien direct avec une exploitation agricole, le Tribunal fédéral a jugé qu'il importait peu que ce bâtiment annexe puisse être assimilé à une installation d'équipement. Il a précisé que de telles installations (des routes privées, notamment), lorsqu'elles visent uniquement à desservir des constructions non conformes à l'affectation de la zone agricole, ne peuvent par principe pas être autorisées sur la base de l'art. 24 LAT (1A.32/2005 du 8 décembre 2005, qui se réfère aux ATF 115 Ib 295 consid. 2c p. 298; 114 Ib 317 consid. 4c-d p. 320; 1A.256/2004 du 31 août 2005, consid. 5).</w:t>
      </w:r>
    </w:p>
    <w:p>
      <w:r>
        <w:rPr>
          <w:b/>
        </w:rPr>
        <w:t>E. 3</w:t>
      </w:r>
    </w:p>
    <w:p>
      <w:r>
        <w:t>Le recourant invoque le passage de l'arrêt de la Chambre des recours selon lequel il n'existe aucun élément permettant de penser que l'accès ne serait pas aménageable selon les prescriptions du droit public. Cette question de droit doit toutefois être résolue, au vu des règles fédérales et de la jurisprudence rappelées ci-dessus, en ce sens qu'au contraire, l'aménagement du chemin mis à l'enquête ne peut pas être autorisé. En effet, ce chemin n'a pas d'autre utilité que de procurer un accès carrossable à la ferme du Creux, qui n'est plus affectée à l'agriculture. Il n'est donc pas possible de prélever sur la zone agricole l'emprise d'un chemin destiné à desservir cette construction non conforme à la zone. Au reste, le représentant du Service du développement territorial a relevé juste titre en audience qu'il serait aberrant de construire un second chemin alors qu'un accès existe déjà.</w:t>
      </w:r>
    </w:p>
    <w:p>
      <w:r>
        <w:rPr>
          <w:b/>
        </w:rPr>
        <w:t>E. 4</w:t>
      </w:r>
    </w:p>
    <w:p>
      <w:r>
        <w:t>On notera au passage qu'il est arrivé au Tribunal fédéral d'admettre une installation d'accès hors de la zone à bâtir au titre de l'art. 24c LAT (précisé par l'art. 42 OAT), qui permet notamment un "agrandissement mesuré" des constructions et installations existantes sises hors de la zone à bâtir et devenues non conformes à l’affectation de la zone. Il s'agissait toutefois seulement, dans le cadre de la reconstruction d'un immeuble de logement dans la localité de Zollikon, d'un accès pour un garage souterrain d'une dizaine de places qui traversait une bande de "Freihaltezone" large de 5 m: le Tribunal fédéral a considéré que le projet respectait la condition de l'art. 42 al. 1 OAT selon laquelle l’identité de la construction ou de l’installation et de ses abords doit être respectée pour l’essentiel (ATF 1C_279/2008 du 6 février 2009; le même projet avait été refusé sous l'angle de l'art 24 LAT faute d'implantation imposée par sa destination: 1A.49/2006 du 19 juillet 2006). De même a été admis le déplacement d'un chemin d'accès déjà existant desservant des habitations à travers une zone de parc désignée comme hors zone à bâtir, l'identité de l'installation étant respectée en l'occurrence (1A.232/2005 du 133 juin 2006). Une telle possibilité n'entre pas en considération en l'espèce: supposés applicables, les art. 24c LAT et 42 OAT exigent le respect de l'identité de l'installation, condition qui ne serait manifestement pas remplie par l'aménagement entièrement nouveau d'un chemin d'une longueur de quelque 400 m.</w:t>
      </w:r>
    </w:p>
    <w:p>
      <w:r>
        <w:rPr>
          <w:b/>
        </w:rPr>
        <w:t>E. 5</w:t>
      </w:r>
    </w:p>
    <w:p>
      <w:r>
        <w:t>Vu ce qui précède, le recours doit être rejeté. Les circonstances justifient cependant de rendre l'arrêt sans frais. S'en étant remise à justice, la commune n'a pas droit à des dépens. L'Etat (par le SDT) non plus, en vertu du principe de l'art.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