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AC.2008.0259 vom 6. Oktober 2009</w:t>
      </w:r>
    </w:p>
    <w:p>
      <w:r>
        <w:t>VD Tribunal cantonal, 2009-10-06, FR</w:t>
      </w:r>
    </w:p>
    <w:p>
      <w:r>
        <w:rPr>
          <w:b/>
        </w:rPr>
        <w:t xml:space="preserve">Quelle: </w:t>
      </w:r>
      <w:r>
        <w:t>https://mcp.opencaselaw.ch/entscheid/vd_omni_AC.2008.0259</w:t>
      </w:r>
    </w:p>
    <w:p>
      <w:r>
        <w:t>FR: VD_OMNI AC.2008.0259 du 6 octobre 2009</w:t>
      </w:r>
    </w:p>
    <w:p>
      <w:r>
        <w:t>IT: VD_OMNI AC.2008.0259 del 6 ottobre 2009</w:t>
      </w:r>
    </w:p>
    <w:p>
      <w:pPr>
        <w:pStyle w:val="Heading2"/>
      </w:pPr>
      <w:r>
        <w:t>Regeste</w:t>
      </w:r>
    </w:p>
    <w:p>
      <w:r>
        <w:t>GRAF/Municipalité de Nyon, SI MORACHE SA, JEAN WICKI UNTERNEHMUNGEN AG, CHEMIN DE FER NSTCM, Service du développement territorial, Service de l'environnement et de l'énergie | Mise à l'enquête publique d'un projet comprenant 4 bâtiments et 301 places de parc. Refus du SDT de délivrer l'autorisation spéciale cantonale pour les parkings de plus de 300 véhicules en raison d'un problème d'équipement (non-construction d'une route). Réduction du projet à trois bâtiments plus le sous-sol du 4ème bâtiment avec 237 places de parc et mise à l'enquête publique complémentaire. Dès lors qu'on est en présence d'un projet réduit, le fait d'avoir procédé à une enquête complémentaire n'est pas critiquable. N'est également pas critiquable le fait que l'enquête publique complémentaire ait eu lieu 19 mois après l'enquête principale. Enfin, en application de l'art. 72b RATC dans sa teneur actuelle, l'enquête publique complémentaire peut intervenir entre l'enquête principale et la décision sur le permis de construire.</w:t>
      </w:r>
    </w:p>
    <w:p>
      <w:pPr>
        <w:pStyle w:val="Heading2"/>
      </w:pPr>
      <w:r>
        <w:t>Erwägungen</w:t>
      </w:r>
    </w:p>
    <w:p>
      <w:r>
        <w:rPr>
          <w:b/>
        </w:rPr>
        <w:t>E. 1</w:t>
      </w:r>
    </w:p>
    <w:p>
      <w:r>
        <w:t>Dans un premier moyen, le recourant conteste le procédé consistant à effectuer une enquête principale puis, suite au refus du SAT de délivrer l’autorisation spéciale requise pour les parkings de plus de 300 places, à modifier le projet de manière à ce que le nombre de places de parc soit inférieur à 300 et à soumettre cette modification à une enquête publique complémentaire. Se référant à un arrêt du 25 février 1991 (publié in RDAF 1992 p. 224), il soutient qu’une enquête publique complémentaire n’était pas possible puisque l’enquête principale n’avait pas conduit à la délivrance d’un permis de construire. a) aa)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(Tribunal administratif, arrêts AC.2003.0006 du 7 décembre 2004; AC. 20 02.0174 du 9 décembre 2002; AC. 19 98.0107 du 31 août 1999; AC. 19 96.0013 du 28 avril 1998; AC.1995.0282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AC.2004.0253 du 2 mai 2005 [ résumé in RDAF I 2006 p. 232 s. ] , AC.2001.0224 du 6 août 2003 et AC.1999.0064 du 27 mars 2000 et les références citées).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111 LATC), de prévoir une enquête complémentaire pour celles qui portent sur des « éléments de peu d'importance » (art. 72b al. 2 du règlement du 19 septembre 1986 d'application de la LATC [ RATC; RSV 700.11.1 ] ) et de réserver la voie de l'enquête ordinaire pour les changements plus importants (voir RDAF 1995 p. 289; AC.2006.0158 du 7 mars 2007). Selon l’art. 72b RATC, l’enquête complémentaire doit intervenir jusqu’à l’octroi du permis d’habiter ou d’utiliser mais au plus tard dans les quatre ans qui suivent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A  l’époque où l’arrêt publié dans la RDAF 1992. p. 224 mentionné par le recourant a été rendu, le texte de l’art. 72b al. 1 RATC prévoyait que l’enquête publique complémentaire ne pouvait intervenir qu’entre la délivrance du permis de construire  et celle du permis d’habiter ou d’exploiter. En se fondant sur ce texte, le tribunal administratif avait jugé que l’enquête principale antérieure devait avoir conduit à l’octroi d’un permis de construire. L’art. 72b al. 1 RATC a ensuite été modifié et le texte actuel n’a pas maintenu cette exigence. Depuis lors, il est fréquent qu’une enquête publique complémentaire portant sur un projet modifié intervienne, comme en l’espèce, après l’enquête principale et avant la délivrance du permis de construire, ceci notamment dans l’hypothèse où le projet initial se heurte au refus de délivrer une autorisation spéciale cantonale. Sur le principe, le fait d’avoir procédé à une enquête complémentaire portant sur un projet modifié alors que le permis de construire n’avait pas pu été délivré pour le projet initial ne se heurte ainsi pas au texte de l’art. 72b RATC.  Reste toutefois à examiner si les modifications apportées au projet justifiaient une nouvelle mise à l’enquête principale et non pas une enquête complémentaire. b) Le projet modifié mis à l’enquête publique complémentaire du 29 septembre au 29 octobre 2007 correspond au projet ayant fait l’objet de l’enquête principale, sous réserve d’une réduction des places de parc et de la renonciation à la construction du bâtiment 4 prévu le long de la Petite Ceinture, seul le sous-sol affecté à un garage souterrain étant maintenu. Dès lors que le projet finalement autorisé correspond à une version réduite du projet initial, sans modification de ce dernier (sous réserve de points de détail), le fait d’avoir procédé à une enquête publique complémentaire au sens de l’art. 72b RATC et non pas à une nouvelle enquête principale ne prête pas flanc à la critique. De même, ne prête pas flanc à la critique le fait d’avoir renoncé à soumettre à enquête publique les modifications ultérieures du projet décidées en relation avec le retrait de l’opposition formulées par (réduction des places de parc intérieures à 158 et création de 255 places de stationnement pour les deux roues légers), dès lors que ces modifications n’étaient pas susceptibles de porter atteinte à des intérêts dignes de protection de tiers. On relèvera que cette manière de procéder n’a pas empêché le recourant de faire valoir pleinement ses moyens, qu’il a d’ailleurs développés dans le cadre de son opposition formulée dans le cadre de l’enquête publique complémentaire puisque l’opposition faite lors de l’enquête principale n’était pas motivée. Par ailleurs, il n’apparaît pas que cette procédure aurait trompé d’autres justiciables ou les aurait dissuadés de s’opposer au projet. Enfin, le fait que l’enquête complémentaire relative au projet modifié ait eu lieu plus de 19 mois après l’enquête principale, alors que les circonstances s’étaient modifiées (incertitudes au sujet de la réalisation de la Petite Ceinture), ne saurait remettre en cause la procédure suivie.  Celle-ci n’empêchait en effet pas l’autorité intimée de se prononcer en disposant de tous les éléments et d’examiner notamment si les faits nouveaux intervenus depuis l’enquête publique principale justifiaient de refuser le permis de construire également pour le projet modifié. c) Vu ce qui précède, les griefs formels relatifs à la procédure d’enquête doivent être écartés.</w:t>
      </w:r>
    </w:p>
    <w:p>
      <w:r>
        <w:rPr>
          <w:b/>
        </w:rPr>
        <w:t>E. 2</w:t>
      </w:r>
    </w:p>
    <w:p>
      <w:r>
        <w:t>, entre 40 et 50 appartements et 240 places de parc, dont 140 destinées au public, le Tribunal fédéral relevant notamment que ce projet n’était pas soumis à étude d’impact sur l’environnement). c) Vu ce qui précède, les griefs du recourant relatifs à l’équipement du bien-fonds doivent également être écartés.</w:t>
      </w:r>
    </w:p>
    <w:p>
      <w:r>
        <w:rPr>
          <w:b/>
        </w:rPr>
        <w:t>E. 4</w:t>
      </w:r>
    </w:p>
    <w:p>
      <w:r>
        <w:t>Le recourant soutient que le projet querellé pose problème par rapport à un accès qui est envisagé à travers le parking souterrain mis à l’enquête vers un futur parking prévu par un addenda au plan de quartier « Cortot-Cossy », appelé à desservir les immeubles Cortot-Cossy 1 à 5 dont il est propriétaire. Cet accès implique la création d’un passage souterrain reliant les deux parkings prévu sous la future Petite Ceinture et nécessite au préalable la constitution de servitudes, qui font l’objet de discussions entre les parties, discussions qui n’ont apparemment pas encore abouti. Le recourant invoque une nouvelle fois une violation de l’art. 104 LATC relatif à l’équipement. Ce grief concerne l’équipement d’un bien-fonds distinct de celui sur lequel doivent s’implanter les constructions autorisées par le permis de construire objet de  la procédure. Or, les exigences en matière d’équipement figurant à l’art. 104 al. 3 LATC concernent le bien-fonds sur lequel les constructions objet du permis du construire doivent s’implanter et ne sauraient s’étendre à l’équipement d’un bien-fonds voisin. Cas échéant, si le projet querellé devait créer un problème d’accès à un fonds voisin, cette question relèverait du droit privé et échapperait par conséquent à la compétence de la cour de céans. Le différend existant apparemment entre les parties au sujet de l’accès au parking que le recourant entend réaliser sur ses parcelles sort par conséquent de l’objet du litige. Cela étant, on constate que les parcelles du recourant semblent  disposer actuellement d’un accès suffisant, qui n’est pas mis en cause par le projet querellé. 5.                Le recourant conteste l’abattage d’un certain nombre d’arbres qui serait prévu sur le tracé de la Petite Ceinture. Le projet autorisé par la municipalité ne prévoyant pas d’abattage d’arbre protégé, ce grief n’est pas fondé. Cas échéant, si la réalisation du projet devait impliquer de tels abattages, ceux-ci ne pourront s’effectuer que sur la base d’une décision préalable de la municipalité, ce à quoi cette dernière s’est d’ailleurs engagée dans le cadre de la procédure. 6.                Le recourant met en cause, pour des raisons d’esthétique, le toit en gravier prévu pour le parking souterrain.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art. 14 et 75 RPE concrétisent ces principes. bb)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AC.2002.0195 ; AC.2004.0102, précités). Il faut alors que l'utilisation des possibilités de construire réglementaires apparaisse déraisonnable et irrationnelle (ATF 115 Ia 114; 114 Ia 345; 101 Ia 213 consid. 6c p. 223; AC.2002.0195 précité).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(AC.2006.0097 du 13 mars 2007 et les arrêts cités). b) Dans le cas d’espèce, on constate tout d’abord que le projet est prévu dans un secteur qui ne fait pas l’objet de mesures de protection particulières. La vision locale a permis de constater au surplus que le toit du parking souterrain s’implantera dans un environnement fortement urbanisé, marqué par la présence de constructions (notamment des immeubles) et infrastructures de toutes sortes, de sorte que cette construction ne devrait pas poser de problème particulier d’intégration. Contrairement à ce que soutient le recourant, le choix architectural d’une toiture en gravier pour le parking ne saurait, dans ce contexte, être qualifié d’incohérent ou d’insolite. La municipalité n’a dès lors pas abusé du large pouvoir d’appréciation qui doit lui être reconnu en matière d’esthétique et d’intégration en autorisant cette construction. 7.                Dès lors que le permis de construire autorise la réalisation partielle des bâtiments composant l’unité de réalisation 4, le recourant invoque une violation de l’art. 12 RPQ. a) L’art. 12 al. 1RPQ prévoit que les périmètres constructibles sont divisés en unités de réalisation, chaque unité désignée de 1 à 5, ainsi que l’unité 7, devant être réalisée en une seule étape, sans fractionnement dans le temps. b) Le projet autorisé porte sur la réalisation partielle du bâtiment correspondant à l’unité 4, soit la réalisation du sous-sol destiné à abriter un parking souterrain, à l’exclusion du reste du bâtiment comprenant un rez-de-chaussée et 6 étages, qu’il est apparemment prévu de réaliser dans une étape ultérieure. Strictement, l’art 12 al. 1 RPQ qui, selon son texte clair, postule la réalisation en une seule étape de chaque unité n’est ainsi pas respecté. Cela étant, on constate que la réalisation partielle de l’unité 4 concerne en fait la construction du parking souterrain prévu pour desservir les bâtiments 1 à 4, cette construction s’imposant par conséquent dès le moment où on réalise les bâtiments 1 à 3, ceci quand bien même on renonce en l’état à construire le bâtiment 4. Dans ces circonstances, la municipalité pouvait admettre que la réalisation très partielle de l’unité 4 était admissible au regard de l’art 12 RPQ, ce grief devant par conséquent également être écarté. 8.                Il résulte des considérants qui précèdent que le recours doit être rejeté et la décision attaquée confirmée. Vu le sort du recours, le recourant versera des dépens à la Commune de Nyon et aux constructeurs, qui ont agi par l’intermédiaire d’un mandataire professionnel, et prendra à sa charge les frais de la cause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