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AC.2008.0198 vom 13. November 2009</w:t>
      </w:r>
    </w:p>
    <w:p>
      <w:r>
        <w:t>VD Tribunal cantonal, 2009-11-13, FR</w:t>
      </w:r>
    </w:p>
    <w:p>
      <w:r>
        <w:rPr>
          <w:b/>
        </w:rPr>
        <w:t xml:space="preserve">Quelle: </w:t>
      </w:r>
      <w:r>
        <w:t>https://mcp.opencaselaw.ch/entscheid/vd_omni_AC.2008.0198</w:t>
      </w:r>
    </w:p>
    <w:p>
      <w:r>
        <w:t>FR: VD_OMNI AC.2008.0198 du 13 novembre 2009</w:t>
      </w:r>
    </w:p>
    <w:p>
      <w:r>
        <w:t>IT: VD_OMNI AC.2008.0198 del 13 novembre 2009</w:t>
      </w:r>
    </w:p>
    <w:p>
      <w:pPr>
        <w:pStyle w:val="Heading2"/>
      </w:pPr>
      <w:r>
        <w:t>Regeste</w:t>
      </w:r>
    </w:p>
    <w:p>
      <w:r>
        <w:t>Hoirie Henri CHERIX/Conseil communal de Bex, Département des infrastructures | Recours contre la décision du conseil communal d'autoriser des travaux de talutage en bordure d'une route communale irrecevable car prématuré: aucune approbation préalable du DINF n'a été requise et, en conséquence, celui-ci n'a pas été à même de notifier simultanément sa décision, inexistante, et celle du conseil communal, levant l'opposition du recourant. Ce dernier a ainsi été privé de la possibilité de recourir éventuellement contre la décision d'approbation préalable. Le dossier doit être retourné à l'autorité intimée pour qu'elle poursuive la procédure litigieuse.</w:t>
      </w:r>
    </w:p>
    <w:p>
      <w:pPr>
        <w:pStyle w:val="Heading2"/>
      </w:pPr>
      <w:r>
        <w:t>Erwägungen</w:t>
      </w:r>
    </w:p>
    <w:p>
      <w:r>
        <w:rPr>
          <w:b/>
        </w:rPr>
        <w:t>E. 1</w:t>
      </w:r>
    </w:p>
    <w:p>
      <w:r>
        <w:t>Selon l'art. 34 al. 1 la loi sur la procédure administrative du 28 octobre 2008 (LPA-VD; RSV 173.36), entrée en vigueur le 1 er janvier 2009 et qui a abrogé la loi sur la juridiction et la procédure administratives (aLJPA), applicable au présent recours en raison de son art. 117 al. 1, les parties participent à l'administration des preuves;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En l'espèce, la tenue d'une inspection locale n'est pas nécessaire pour résoudre les questions soulevées par le présent litige, vu son issue.</w:t>
      </w:r>
    </w:p>
    <w:p>
      <w:r>
        <w:rPr>
          <w:b/>
        </w:rPr>
        <w:t>E. 2</w:t>
      </w:r>
    </w:p>
    <w:p>
      <w:r>
        <w:t>a) Selon l'art. 13 de la loi du 10 décembre 1991 sur les routes (LRou; RSV 725.01), les projets de construction sont mis à l'enquête publique durant trente jours dans la ou les communes territoriales intéressées (al. 1); l'autorité d'adoption des plans communaux est le conseil général ou communal et les art. 57 à 62 de la loi du 4 décembre 1985 sur l'aménagement du territoire et les constructions (LATC; RSV 700.11) sont applicables par analogie (al. 3). L'art. 57 LATC règle la procédure de mise à l'enquête publique et l'art. 58 LATC, la procédure d' adoption par le conseil communal, à l'issue de laquelle le dossier est transmis au département cantonal. A ux termes de l'art 61 LATC, le département décide préalablement s'il peut approuver le plan et le règlement, l'approuver partiellement ou l'écarter. Son pouvoir d'examen est limité à la légalité (al. 1); l a décision du département est notifiée par écrit à la commune, aux opposants et aux propriétaires lésés. Elle est susceptible d'un recours au Tribunal cantonal (al. 2); le département se prononce préalablement dans un délai de trois mois dès la communication du dossier complet (al. 3). Selon l'art. 60 LATC, le département notifie à chaque opposant, pour tous les actes de la procédure, par lettre signature, la décision communale sur son opposition contre laquelle un recours peut être déposé au Tribunal cantonal qui jouit d'un libre pouvoir d'examen (al. 1); la notification des décisions communales sur les oppositions est faite simultanément à la notification de la décision d'approbation préalable du département (al. 2). Quant à l'art. 61a al. 1 LATC, il dispose que le département se prononce définitivement sur le plan et le règlement si aucun recours n'a été déposé; il les met en vigueur et abroge simultanément les plans et les règlements antérieurs dans la mesure où ils leurs sont contraires. b) En l'espèce, si la mise à l'enquête publique (art. 57 LATC par analogie) et la procédure d'adoption par le conseil communal (art. 58 LATC par analogie) semblent avoir été correctement suivies, tel n'est pas le cas de la procédure d'approbation par le DINF (art. 61 LATC par analogie), ni de la notification de la décision communale sur opposition (art. 60 LATC par analogie). En effet, aucune approbation préalable du DINF n'a été requise et, en conséquence, celui-ci n'a pas été à même de notifier simultanément sa décision, inexistante, et celle du conseil communal, levant l'opposition du recourant. Ce dernier a ainsi été privé de la possibilité de recourir éventuellement contre la décision d'approbation préalable du DINF. Le tribunal ne peut statuer sur un recours contre la décision du conseil communal avant que celle-ci n'ait été, cas échéant, avalisée par une approbation préalable du département. Le recours dirigé contre la décision du conseil communal du 25 juin 2008 apparaît dès lors prématuré et partant irrecevable. Le dossier doit en revanche être retourné à l'autorité intimée pour qu'elle poursuive la procédure litigieuse.</w:t>
      </w:r>
    </w:p>
    <w:p>
      <w:r>
        <w:rPr>
          <w:b/>
        </w:rPr>
        <w:t>E. 3</w:t>
      </w:r>
    </w:p>
    <w:p>
      <w:r>
        <w:t>Quant à la lettre de la municipalité du 9 juillet 2008, transmettant la décision du conseil communal du 25 juin 2008 et indiquant les voie et délai de recours, il ne s'agit pas d'une décision. En effet, aux termes de l'art. 3 al. 1 LPA-VD (dont la teneur est identique à l'art. 29 al. 2 aLJPA) est une décision toute mesure prise par une autorité dans un cas d'espèce, en application du droit public, et ayant pour objet de créer, de modifier ou d'annuler des droits et obligations (a); de constater l'existence, l'inexistence ou l'étendue de droits et obligations (b); de rejeter ou de déclarer irrecevables des demandes tendant à créer, modifier, annuler ou constater des droits et obligations (c). Ne sont ainsi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GE.2008.0229 du 14 octobre 2009; GE.2006.0049 du 13 juillet 2006 consid. 1a; RDAF 1999 p. 400; 1984 p. 499 et réf. citées). La correspondance de la municipalité du 9 juillet 2008 n'est que la lettre de couverture accompagnant la décision du Conseil communal du 25 juin 2008. On ne saurait l'interpréter comme levant l'opposition du recourant et il ne s'agit donc pas d'une décision susceptible de recours.</w:t>
      </w:r>
    </w:p>
    <w:p>
      <w:r>
        <w:rPr>
          <w:b/>
        </w:rPr>
        <w:t>E. 4</w:t>
      </w:r>
    </w:p>
    <w:p>
      <w:r>
        <w:t>Pour le surplus, on relèvera que le recourant considère qu'il n'y a pas d'intérêt public justifiant une expropriation dans le cas d'espèce. Selon l'art. 4 de la loi du 25 novembre 1974 sur l'expropriation (LE, RSV 710.01) , l'intérêt public d'une acquisition, d'une entreprise ou d'un ouvrage déterminé est établi selon la procédure prévue au titre II intitulé " Déclaration d'intérêt public ". L'art. 20 al. 1 LE prévoit que la municipalité transmet le dossier au Département des finances avec le préavis sur les oppositions et qu'elle requiert qu'il déclare l'intérêt public du projet. Il ne ressort pas du dossier que cette procédure ait été suivie en l'espèce. Or il n'appartient pas au tribunal de statuer à défaut de décision de l'autorité compétente sur cet objet. Par ailleurs, la cour relève que, selon l'art. 20 al. 2 LE, le projet d'expropriation est réputé abandonné si le dossier n'a pas été transmis au département dans les trois mois dès la clôture de l'enquête publique.</w:t>
      </w:r>
    </w:p>
    <w:p>
      <w:r>
        <w:rPr>
          <w:b/>
        </w:rPr>
        <w:t>E. 5</w:t>
      </w:r>
    </w:p>
    <w:p>
      <w:r>
        <w:t>Vu ce qui précède, le recours doit être déclaré irrecevable en l'état de la procédure et le dossier renvoyé à la commune pour suite de la procédure. Compte tenu du fait que l'autorité intimée a expressément admis, le 17 septembre 2009, n'avoir pas correctement suivi la procédure, il se justifie de mettre les frais à sa charge; vu l'absence d'audience et d'examen du litige quant au fond, les frais peuvent être réduits et arrêtés à 1'000 fr. (art. 49 LPA-VD). Il se justifie par ailleurs de mettre à la charge de l'autorité intimée des dépens en faveur de l'hoirie recourante, qui a été assistée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