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AC.2007.0266 vom 10. April 2008</w:t>
      </w:r>
    </w:p>
    <w:p>
      <w:r>
        <w:t>VD Tribunal cantonal, 2008-04-10, FR</w:t>
      </w:r>
    </w:p>
    <w:p>
      <w:r>
        <w:rPr>
          <w:b/>
        </w:rPr>
        <w:t xml:space="preserve">Quelle: </w:t>
      </w:r>
      <w:r>
        <w:t>https://mcp.opencaselaw.ch/entscheid/vd_omni_AC.2007.0266</w:t>
      </w:r>
    </w:p>
    <w:p>
      <w:r>
        <w:t>FR: VD_OMNI AC.2007.0266 du 10 avril 2008</w:t>
      </w:r>
    </w:p>
    <w:p>
      <w:r>
        <w:t>IT: VD_OMNI AC.2007.0266 del 10 aprile 2008</w:t>
      </w:r>
    </w:p>
    <w:p>
      <w:pPr>
        <w:pStyle w:val="Heading2"/>
      </w:pPr>
      <w:r>
        <w:t>Regeste</w:t>
      </w:r>
    </w:p>
    <w:p>
      <w:r>
        <w:t>MAURIS/Municipalité de Lausanne, FAVRE | Une locataire ne peut s'opposer à la construction, par le propriétaire de l'immeuble, d'une pergola devant les fenêtres de son atelier au motif que cette construction, par ailleurs conforme au droit public de la construction, la priverait d'éclairage. L'éclairage des locaux loués relève des règles de droit privé régissant les rapports entre la locataire et son bailleur, dont l'application échappe à la juridiction administrative.</w:t>
      </w:r>
    </w:p>
    <w:p>
      <w:pPr>
        <w:pStyle w:val="Heading2"/>
      </w:pPr>
      <w:r>
        <w:t>Erwägungen</w:t>
      </w:r>
    </w:p>
    <w:p>
      <w:r>
        <w:rPr>
          <w:b/>
        </w:rPr>
        <w:t>E. 1</w:t>
      </w:r>
    </w:p>
    <w:p>
      <w:r>
        <w:t>En outre, la municipalité peut autoriser à bien plaire, dans les espaces frappés par une limite des constructions, des pavillons de jardin, escaliers, passerelles, murs, dallages, emplacements pour conteneurs, portails, porches d'entrée, petits garages, places de stationnement, structures légères. Les critères liés à la sécurité, à l'esthétique et à la protection de la nature seront déterminants.</w:t>
      </w:r>
    </w:p>
    <w:p>
      <w:r>
        <w:rPr>
          <w:b/>
        </w:rPr>
        <w:t>E. 2</w:t>
      </w:r>
    </w:p>
    <w:p>
      <w:r>
        <w:t>L'autorisation peut être accordée pour autant que la suppression ultérieure de l'ouvrage ne compromette pas l'exploitation de l'immeuble ni ne le rende non réglementaire.</w:t>
      </w:r>
    </w:p>
    <w:p>
      <w:r>
        <w:rPr>
          <w:b/>
        </w:rPr>
        <w:t>E. 3</w:t>
      </w:r>
    </w:p>
    <w:p>
      <w:r>
        <w:t>Il découle des considérants qui précédent que la pergola litigieuse est en tous points conformes aux dispositions légales et réglementaires qui lui sont applicables. Le permis de construire doit donc être confirmé. Dans la mesure où il est recevable, le recours sera rejeté aux frais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