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AC.2007.0255 vom 19. Dezember 2012</w:t>
      </w:r>
    </w:p>
    <w:p>
      <w:r>
        <w:t>VD Tribunal cantonal, 2012-12-19, FR</w:t>
      </w:r>
    </w:p>
    <w:p>
      <w:r>
        <w:rPr>
          <w:b/>
        </w:rPr>
        <w:t xml:space="preserve">Quelle: </w:t>
      </w:r>
      <w:r>
        <w:t>https://mcp.opencaselaw.ch/entscheid/vd_omni_AC.2007.0255</w:t>
      </w:r>
    </w:p>
    <w:p>
      <w:r>
        <w:t>FR: VD_OMNI AC.2007.0255 du 19 décembre 2012</w:t>
      </w:r>
    </w:p>
    <w:p>
      <w:r>
        <w:t>IT: VD_OMNI AC.2007.0255 del 19 dicembre 2012</w:t>
      </w:r>
    </w:p>
    <w:p>
      <w:pPr>
        <w:pStyle w:val="Heading2"/>
      </w:pPr>
      <w:r>
        <w:t>Regeste</w:t>
      </w:r>
    </w:p>
    <w:p>
      <w:r>
        <w:t>HRS Real Estate SA, CRAUSAZ, Municipalité de Lutry/Département des infrastructures, CIOLA, SOLOVICI, VENETZ, LIBOUREAU, DIERICK, MAZZOLENI, SC IMMOBILIER SA | En procédure de recours, les frais sont supportés par la partie qui succombe. Cas dans lequel le retrait de la décision attaquée ne constitue pas un acquiescement de l'autorité intimée: en l'espèce, le département a retiré l'arrêté de classement contesté parce que le projet qui avait déterminé l'ouverture de la procédure de classement a été retiré et que durant la suspension de la procédure de recours, les bâtiments litigieux ont fait l'objet d'un nouveau projet qui a pu être autorisé par le département.</w:t>
      </w:r>
    </w:p>
    <w:p>
      <w:pPr>
        <w:pStyle w:val="Heading2"/>
      </w:pPr>
      <w:r>
        <w:t>Erwägungen</w:t>
      </w:r>
    </w:p>
    <w:p>
      <w:r>
        <w:rPr>
          <w:b/>
        </w:rPr>
        <w:t>E. 1</w:t>
      </w:r>
    </w:p>
    <w:p>
      <w:r>
        <w:t>Le tribunal constate en résumé que les deux bâtiments principaux (rural et maison de maître) de la propriété "Foscale" ont fait l'objet des procédures suivantes : -    les autorisations communales et cantonales délivrées en 2006 ont permis la transformation de la maison de maître et la construction derrière celle-ci de nouvelles habitations (parcelle 3791, enquête no 5441, CAMAC 71'163 du 23 février 2006); -    les autorisations délivrées la même année pour la transformation du rural en espace artisanal et logement (parcelle 3792, permis 5442, CAMAC 71'206 du 16 mars 2006) n'ont pas été utilisées; -    HRS a ensuite mis à l'enquête --  la construction d'un bâtiment artisanal ou administratif, avec parking souterrain sous le rural (enquête 5492 du 22 décembre 2006 au 22 janvier 2007, CAMAC 77'367 du 4 février 2007) --  une modification du projet de transformation de la maison de maître (enquête 5441/B du 3 février au 5 mars 2007, CAMAC 75'241 du 17 avril 2007); -    ces deux derniers projets, contestés par le SIPAL, ont été retirés par leur auteur, respectivement les 27 mars et 14 février 2007; -    après mise à l'enquête du 7 mars au 5 avril 2007, le département intimé a adopté un arrêté de classement du 20 septembre 2007classant les deux bâtiments et leurs abords. C'est l'objet du recours déposé dans la présente cause par HRS (avec Luis Crausaz à l'origine) et par la Commune de Lutry; -    un projet modifié de bâtiments destinés aux activités, également avec parking et sous-sol sous une partie du rural, conservé, a été mis au bénéfice des autorisations communale et cantonale mais il n'a pas été réalisé (enquête 5652, CAMAC 94'773, permis du 25 janvier 2010 prolongé jusqu'au 25 janvier 2013); -    la transformation du rural 691 avec une nouvelle destination des locaux a fait l'objet d'un permis de construire no 5774 du 26 septembre 2011 (synthèse CAMAC 109'408 du 8 septembre 2011); -    quelques jours avant l'audience, l'autorité cantonale intimée a déclaré retirer la décision de classement du 20 septembre 2007.</w:t>
      </w:r>
    </w:p>
    <w:p>
      <w:r>
        <w:rPr>
          <w:b/>
        </w:rPr>
        <w:t>E. 2</w:t>
      </w:r>
    </w:p>
    <w:p>
      <w:r>
        <w:t>Les propriétaires intéressés, acquéreur des appartements situés dans la maison de maître, ont été interpellés en fin de procédure pour le motif qu'ils sont les acquéreurs des appartements situés dans la maison de maître. La qualité de partie doit à l'évidence leur être reconnue en vertu de l'art. 13 de la loi du 28 octobre 2008 sur la procédure administratives (LPA-VD ; RSV 173.36) car ils sont susceptibles d'être atteints par la décision à rendre. Par ailleurs, on ne peut  leur faire grief de n'avoir pas participé à la procédure (art. 13 al. 1 let. a in fine LPA-VD) dès l'origine puisqu'ils n'étaient pas encore propriétaires. Luis Pablo Crausaz, recourant avec HRS à l'origine, a cédé à cette société sa part de l'un des immeubles litigieux en cours de procédure. Rien n'indique qu'il possède encore un intérêt à participer à celle-ci. HRS reste donc seule en cause dans son recours.</w:t>
      </w:r>
    </w:p>
    <w:p>
      <w:r>
        <w:rPr>
          <w:b/>
        </w:rPr>
        <w:t>E. 3</w:t>
      </w:r>
    </w:p>
    <w:p>
      <w:r>
        <w:t>Dans sa lettre du 3 décembre 2012 annonçant le retrait de l'arrêté de classement contesté, le conseil du département expose que la cause n'a plus d'objet. Le conseil de la recourante HRS exprime le même avis dans sa lettre du lendemain. Les propriétaires intéressés, avant que l'autorité intimée ne rapporte sa décision, s'étaient prononcés en faveur du maintien de cette dernière. À l'audience cependant, ils se sont contentés de prendre acte de la nouvelle position du département sans prendre d'autres conclusions. La cause est donc bel et bien sans objet.</w:t>
      </w:r>
    </w:p>
    <w:p>
      <w:r>
        <w:rPr>
          <w:b/>
        </w:rPr>
        <w:t>E. 4</w:t>
      </w:r>
    </w:p>
    <w:p>
      <w:r>
        <w:t>Lorsque l'affaire est classée avant jugement, le juge tient compte de la position adoptée par chaque partie en début de procédure, afin de déterminer si et dans quelle mesure elle obtient ou non l'allocation de ses conclusions. En principe la partie qui acquiesce est censée succomber. Ainsi la partie qui retire son recours est en règle générale censée succomber, les frais et dépens étant alors mis à sa charge sans qu'il y ait lieu de se prononcer sur les mérites du recours, à moins qu'il ne soit évident en l'état du dossier que la décision entreprise aurait de toute façon dû être annulée ou réformée. Encore faut-il, pour que ces présomptions s'appliquent, que le retrait du recours ou la renonciation à l'usage de l'autorisation contestée équivalent effectivement à un acquiescement. Lorsque le retrait du recours intervient parce que l'autorité a modifié sa décision dans le sens des conclusions du recourant, c'est bien entendu l'autorité qui sera censée succomber (GE.2007.0085 du 18 mars 2008 et les nombreuses références citées). En l'espèce, i l n'y a pas lieu de considérer comme un acquiescement le fait que finalement, le département intimé a retiré la décision de classement contestée. En effet, c'est bien plutôt le retrait par la recourante des projets que la procédure de classement devait empêcher, puis la présentation de nouveaux projets qui ont pu être autorisés par l'autorité cantonale, qui ont finalement rendu inutile la procédure de classement.</w:t>
      </w:r>
    </w:p>
    <w:p>
      <w:r>
        <w:rPr>
          <w:b/>
        </w:rPr>
        <w:t>E. 5</w:t>
      </w:r>
    </w:p>
    <w:p>
      <w:r>
        <w:t>Cette conclusion se fonde sur l'analyse suivante. a) Pour l'essentiel, la recourante HRS invoque, à l'encontre de l'enquête de classement ouverte du 7 mars au 5 avril 2007, l'inobservation du délai de trois mois de l'art. 18 LPNMS, qui aurait commencé à courir au plus tard dès le dépôt des demandes à l'origine des permis de construire 5441 et 5442, soit au mois de décembre 2005. b) Selon l'art. 16 LPNMS, le propriétaire d'un objet figurant à l'inventaire qui envisage d'y effectuer des travaux doit en faire, auprès du département compétent, une annonce qui, selon l'art. 4 RLPNMS, s'effectue par le dépôt d'une demande de permis accompagné des pièces requises par la loi sur l'aménagement du territoire et les constructions (LATC; RSV 700.11). Selon l'art. 17 LPNMS, le département peut soit autoriser les travaux annoncés, soit ouvrir une enquête en vue de classement. Selon l'art. 18 LPNMS, l'enquête doit être ouverte dans les trois mois suivant l'annonce des travaux. À défaut, les travaux sont réputés autorisés. L'inobservation du délai de l'art. 18 LPNMS entraîne la péremption du droit de classer le bâtiment pour en empêcher la transformation (AC.2001.0009 du 23 mai 2003), d'où l'annulation de l'arrêté de classement (même arrêt) ou du moins l'impossibilité pour l'autorité cantonale de procéder à un classement qui contredirait le permis de construire correspondant à l'enquête publique organisée (AC.2001.0159 du 23 décembre 2005, consid 4b). En tous les cas, à l'échéance du délai de trois mois de l'art. 18 LPNMS, l'autorisation spéciale doit être considérée comme accordée pour les travaux mis à l'enquête publique, si bien que le département compétent ne peut pas exiger des modifications ou poser des conditions, d'où l'annulation d'une décision qui statuerait dans ce sens (AC.2009.0175 du 19 février 2010, qui assimile toutefois la position du département à une opposition sur laquelle la municipalité devra encore statuer). Ce régime d'autorisation tacite a déjà été qualifié d'insolite (AC.2001.0159, AC.2009.0175 déjà cités; AC.2005.0142 du 23 décembre 2005). D'après le conseil du département intimé, il y a longtemps que le système légal est considéré comme problématique. c) En l'espèce, les enquêtes publiques organisées du 13 janvier au 2 février 2006 ont donné lieu à des autorisations délivrées par le SIPAL dans les synthèse CAMAC des 23 février et 16 mars 2006 et fait l'objet des permis de construire communaux 5441 et 5442 du 28 août 2006. Il n'y a pas lieu d'examiner la validité de ces décisions, qui sont entrées en force, celles qui concernent la maison de maître ayant au surplus été utilisées. Contrairement à ce que soutient la recourante HRS, le délai de trois mois de l'art. 18 LPNMS déterminant dans la présente cause n'a pas commencé à courir à l'occasion des premières demandes de permis de construire formulées en janvier-février 2006. Ce sont les nouvelles demandes de permis de construire présentées à fin 2006 qui sont déterminantes pour ce qui concenre l'engagement de la procédure de classement litigeuse. Le délai de trois mois a donc commencé à courir le 20 décembre 2006 lorsque l'architecte de la recourante a soumis au conservateur un projet, impliquant que le rural serait reconstruit à l'identique, qui a été mis à l'enquête (no 5492) du 22 décembre 2006 au 22 janvier 2007. Pour ce qui concerne le projet modifiant la transformation de la maison de maître, le délai de trois mois courait depuis une date plus tardive encore, apparemment depuis l'enquête complémentaire 5441/B organisée du 3 février au 5 mars 2007. C'est donc à tort  que la recourante se prévaut de l'inobservation du délai de trois mois de l'art. 18 LPNMS puisque l'enquête en vue du classement des deux bâtiments a été ouverte le</w:t>
      </w:r>
    </w:p>
    <w:p>
      <w:r>
        <w:rPr>
          <w:b/>
        </w:rPr>
        <w:t>E. 7</w:t>
      </w:r>
    </w:p>
    <w:p>
      <w:r>
        <w:t>mars 2007. Le fait que de précédents projets concernant les mêmes bâtiments avaient précédemment été autorisés par le SIPAL et mis au bénéfice d'un permis de construire communal n'a pas pour effet d'empêcher l'engagement ultérieur d'une procédure de classement de ces bâtiments. En effet, le propriétaire peut soumettre plusieurs projets de construction différents sur le même objet mais l'annonce de chacun d'eux fait courir à nouveau le délai de trois mois de l'art. 18 LPNMS. En outre, le retrait des demandes de permis de construire qui avaient déterminé l'autorité cantonale à engager la procédure de classement n'a pas pour effet de rendre cette procédure caduque. En effet, le délai de trois mois de l'art. 18 LPNMS a seulement pour effet qu'à son échéance, les travaux annoncés sont réputés autorisés si la procédure de classement n'a pas été engagée. La procédure de classement peut être engagée en tout temps. d) Le tribunal constate ainsi que le moyen tiré de l'inobservation du délai de l'art. 18 LPNMS aurait été rejeté. Il se justifie en définitive de mettre un émolument à la charge de la recourante HRS. C'est bien parce que la recourante a retiré les projets qui avaient déterminé l'engagement de la procédure de classement, puis présenté des projets qui ont pu être autorisés, que l'autorité cantonale a pu renoncer au classement. La commune invoquait à tort également l'art. 18 LPNMS mais elle contestait aussi l'intérêt à la conservation du site en regard de la planification communale. Comme elle n'a aucune part à l'évolution des projets de la recourante HRS et au retrait consécutif de l'arrêté de classement, il n'y a pas lieu de mettre un émolument à sa charge. Les parties ayant renoncé à l'allocation de dépens, ce qu'elles sont libres de faire, il n'y a pas lieu d'en allouer.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