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AC.2007.0240 vom 31. Dezember 2008</w:t>
      </w:r>
    </w:p>
    <w:p>
      <w:r>
        <w:t>VD Tribunal cantonal, 2008-12-31, FR</w:t>
      </w:r>
    </w:p>
    <w:p>
      <w:r>
        <w:rPr>
          <w:b/>
        </w:rPr>
        <w:t xml:space="preserve">Quelle: </w:t>
      </w:r>
      <w:r>
        <w:t>https://mcp.opencaselaw.ch/entscheid/vd_omni_AC.2007.0240</w:t>
      </w:r>
    </w:p>
    <w:p>
      <w:r>
        <w:t>FR: VD_OMNI AC.2007.0240 du 31 décembre 2008</w:t>
      </w:r>
    </w:p>
    <w:p>
      <w:r>
        <w:t>IT: VD_OMNI AC.2007.0240 del 31 dicembre 2008</w:t>
      </w:r>
    </w:p>
    <w:p>
      <w:pPr>
        <w:pStyle w:val="Heading2"/>
      </w:pPr>
      <w:r>
        <w:t>Regeste</w:t>
      </w:r>
    </w:p>
    <w:p>
      <w:r>
        <w:t>HARTOP, PICCIONE, SCHMITZ-MOSES, MAERKI, AFFENTRANGER, AFFENTRANGER, KLEIS, KLEIS/Municipalité d'Arzier-Le Muids, BONGARD, VICARI | La hauteur à la corniche doit être mesurée à l'extrémité du pan incliné du toit, sur sa partie supérieure, ou plus précisément sur le bord supérieur du chéneau (gouttière). Elle dépend ainsi directement de la largeur des avant-toits. En l'occurrence le fait que les avant-toits sont "rabattus" contre les façades, de sorte que la couverture d'ardoises descend verticalement sur une soixantaine de centimètres avant d'atteindre le chéneau, ne conduit pas à abaisser artificiellement le chéneau à un niveau inférieur à ce qu'il serait avec un avant-toit classique d'une largeur d'un mètre (consid. 7).</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Il convient donc d'entrer en matière sur le fond.</w:t>
      </w:r>
    </w:p>
    <w:p>
      <w:r>
        <w:rPr>
          <w:b/>
        </w:rPr>
        <w:t>E. 1.30</w:t>
      </w:r>
    </w:p>
    <w:p>
      <w:r>
        <w:t>m sous le plafond; -    la surface des locaux affectés à l'exploitation agricole et aux équipements publics ou collectifs n'est pas limitée par un coefficient d'utilisation du sol; il en est de même dans la zone de village pour les locaux affectés à une activité professionnelle lorsqu'ils sont situés au rez-de-chaussée d'un bâtiment. Les constructeurs ont produit un " Mémoire de calcul du CUS ", daté du 28 juin 2007, auquel sont joints des plans du rez-de-chaussée et du 1 er étage d'une villa figurant les surfaces prises en compte dans le calcul du CUS. Selon ce document, ces surfaces s'élèvent, par "villa", à 142,20 m 2 pour le rez-de-chaussée et à 144,10 m 2 pour le 1 er étage, soit une surface brute de plancher utile totale de 1'145,20 m 2 pour les quatre villas, alors que la surface brute de plancher utile autorisée s'élève à 1'145,25 m 2 . Dans ce calcul, les constructeurs n'ont pas inclus le balcon - fermé sur les côtés et surmonté d'une dalle formant elle-même un balcon au niveau des combles - prévu au 1 er étage de chacune des huit habitations et désigné sur les plans comme " loggia ", ni aucune surface au niveau des combles. b) Pour définir la notion de CUS, le RCAT renvoie aux normes établies en son temps par l'Institut de l'Ecole polytechnique fédérale de Zurich pour l'aménagement local, régional et national (ORL-EPFZ). La définition du CUS selon les normes ORL-EPFZ est la suivante : " L'indice d'utilisation (u) est le rapport numérique entre la surface brute du plancher utile et la surface constructible du terrain. (…) La surface brute du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 les balcons et les loggias ouverts pour autant qu'ils ne servent pas de coursive." (v. Droit fédéral et vaudois de la construction, Glossaire, Coefficient d'utilisation du sol, ch. 5, p. 461-462,). Selon la jurisprudence, " Doit s'ajouter à la surface des planchers pour calculer le CUS la surface (…); de balcons fermés latéralement par un élément de façade et recouverts par la dalle des combles et par la toiture dans une mesure qui dépasserait de beaucoup celle d'avant-toits ordinaires et qui doivent être considérés comme des avant-corps (RDAF 1974 p. 222 et p. 229; 1975 p. 208; contra: RDAF 1974 p. 304; Droit fédéral et vaudois de la construction, Glossaire, Coefficient d'utilisation du sol, ch. 2, p. 461). Les trois prononcés de la Commission cantonale de recours en matière de constructions (CCR) cités à l'appui de l'inclusion des balcons fermés latéralement concernent en fait le calcul de la surface bâtie (en relation avec le coefficient d'occupation du sol [COS]). Dans le texte intégral des prononcés de la CCR publiés in RDAF 1974 p. 229 et 1975 p. 208 (n os 2'651 du 6 octobre 1972 et 2'711 du 3 avril 1973), il n'est pas fait référence au CUS ou à la surface brute de plancher utile. Le seul prononcé qui traite expressément cette question (RDAF 1974 p. 304) la résout au contraire conformément aux normes ORL-EPFZ: "… la surface des balcons fermés latéralement ou non n'est pas prise en considération pour le calcul de la surface totale des planchers habitables" (sic). En ce qui concerne la jurisprudence du Tribunal administratif, s'il est clair et constant que – sauf disposition communale contraire - les balcons fermés latéralement, voire même simplement supportés par des colonnes, sont considérés comme des avant-corps du point de vue de la surface bâtie et de la distance minimum entre bâtiments et limite de propriété (v., entre autres, AC.2001.0226 du 28 mai 2002; AC.2000.0221 du 10 avril 2000; AC.2000.0135 du 3 mai 2001; AC.1996.0110 du 21 janvier 1997; AC.1996.0147 du 27 novembre 1996; AC.1994.0280 du 9 mai 1995), certains arrêts laissent plus ou moins clairement entendre que les mêmes règles s'appliqueraient non seulement dans le calcul des dimensions de la construction, de la distance minimum entre bâtiments et limite de propriété ou du coefficient d'occupation du sol (COS), mais aussi au coefficient d'utilisation du sol (CUS) (v. AC.2007.0140 du 20 décembre 2007; AC.2006.0044 du 30 octobre 2006). Plus récemment, un arrêt du 31 mars 2008 (AC.2007.0083), en se référant uniquement à des précédents concernant le calcul du COS ou la distance à la limite de propriété, a conclu que la surface de balcons entièrement ouverts, mais dont la profondeur (prise en partie dans un renfoncement de la façade) excédait 1 m 50, devait être ajoutée à la surface brute de plancher utile et que les balcons dont la profondeur n'excédait pas 1 m 50, mais dont une partie, enfoncée dans la paroi, était fermée latéralement devaient aussi, dans cette mesure, compter dans le CUS, la partie enfoncée dans la façade apparaissant "clairement comme un volume supplémentaire du bâtiment" . Ce jugement prend exactement le contre-pied de l'arrêt AC.2002.0251 du 3 novembre 2004, où le Tribunal administratif avait jugé, à propos de balcons du même type, d'une part qu'ils n'entraient pas dans le calcul du CUS, y compris en ce qui concernait leur partie enfoncée dans le bâtiment, d'autre part que, même s'ils présentaient sur une partie de leur longueur une profondeur de 2 m 50, ils ne contrevenaient pas à la réglementation dans la mesure où la partie faisant saillie par rapport au plan extérieur des façades ne débordait pas de plus de 1 m 50 du périmètre d'implantation. c) Le terme loggia comporte plusieurs acceptions, qui concordent toutefois sur un point: les loggias sont fermées latéralement ( LOGGIA n.f . – 1789 ; mot it. 1 . Arch. Petite loge (2 ); enfoncement formant balcon couvert 2 . cour. Balcon spacieux, souvent couvert, fermé sur les côtés [ Le Nouveau Petit Robert, Paris 1993 ]; LOGGIA , subst. fém. A.- Galerie à colonnes soutenant des arcades et ouvertes sur l’extérieur. B.- [Dans les constructions modernes] Balcon abrité de grandes dimensions [ Le Trésor de la Langue Française informatisé , http://www.cnrtl.fr/definition/loggia ]; LOGGIA n. f. ARCHIT. 1 . Syn. de Loge 2 . Volume aménagé en retrait par rapport à la façade d’un bâtiment et formant un balcon couvert. Part ext. Se dit parfois pour Mezzanine. [ Dictionnaire de l’Académie française, 9 ème éd. , http://atilf.atilf.fr/academie9.htm ]; loggia féminin 1 . ( Architecture ) Galerie, portique en avant-corps, pratiqué à l’un des étages d’un édifice, pour jouir de la vue du dehors et de la fraîcheur de l’air. On ne l’emploie guère, dans ce sens, qu’en parlant des édifices d’Italie 2. Balcon encastré dans la façade, en parlant des bâtiments modernes [ Wiktionnaire, http://fr.wiktionary.org/wiki/loggia ]). Si donc les normes ORL-EPFZ excluent de la surface brute de plancher utile les loggias - qui par définition sont fermées latéralement –, il ne peut pas être question d'y compter les balcons lorsqu'ils sont en tout ou partie fermés latéralement – et deviennent ainsi des loggias. C'est par conséquent à juste titre que les constructeurs n'ont pas inclus les "loggias" dans leur calcul de la surface brute de plancher utile.</w:t>
      </w:r>
    </w:p>
    <w:p>
      <w:r>
        <w:rPr>
          <w:b/>
        </w:rPr>
        <w:t>E. 2</w:t>
      </w:r>
    </w:p>
    <w:p>
      <w:r>
        <w:t>a) Birgit et Freddy Kleis demandent " la modification du projet de construction " de manière à respecter les exigences de la clause d'esthétique et garantir la sécurité de la circulation. Leur mémoire de recours critique le projet sous ces deux aspects, mais ils ne précisent pas en quoi devrait consister les modifications qui le rendrait à leurs yeux réglementaire. Par ailleurs, de telles modifications ne peuvent être imposées par la municipalité ou par l'autorité de recours que si elles sont de minimes importances (art. 117 de la loi du 4 décembre 1985 sur l'aménagement du territoire et des constructions [LATC; RSV 700.11]. On considérera dès lors que le recours de Birgit et Freddy Kleis tend en réalité principalement, comme celui de Jonathan Hartop et consorts, à l'annulation de la décision municipale rejetant leur opposition et délivrant à Jacques Bongard et Ugo Vicari le permis de construire sollicité. b) Le recours de Birgit et Freddy Kleis tend également à ce que des " mesures " soient prises " pour résoudre la problématique de la sécurité routière sur la longueur du chemin de Fin d'Elez" et " pour résoudre la problématique de l'éco- point (emplacement, hygiène, sécurité, contrôle). Dans la mesure où elles apparaissent sans rapport direct avec l'objet du litige (le permis de construire délivré le 6 septembre 2007), mais s'apparentent plutôt à une sorte de pétition adressée à l'autorité municipale, ces conclusions sont irrecevables. Elles ne seront examinées qu'à titre de simples griefs concernant l'équipement de la parcelle litigieuse (cf. art. 104 al. 3 de la loi du 4 décembre 1985 sur l'aménagement du territoire et les constructions [LATC; RSV 700.11]).</w:t>
      </w:r>
    </w:p>
    <w:p>
      <w:r>
        <w:rPr>
          <w:b/>
        </w:rPr>
        <w:t>E. 2.2</w:t>
      </w:r>
    </w:p>
    <w:p>
      <w:r>
        <w:t>La zone de villas est destinée à l'habitation à raison de 3 logements au plus par bâtiment et à des activités ou usages compatibles avec l'habitation. Les logements peuvent être disposés, soit de façon superposée, soit de façon juxtaposée et appartenir à des propriétaires différents. Les parcelles de terrains de plus de 3'000 m2 destinées à être loties doivent faire l'objet avant toute demande de permis de construire d'un plan d'aménagement de la propriété admis par la municipalité. Ce plan est destiné à régler de façon rationnelle toute question relative à l'aménagement et à l'équipement du terrain, y compris l'échelonnement dans le temps des réalisations. A défaut d'entente entre le propriétaire et la municipalité, les mesures d'aménagement souhaitées peuvent être fixées par un plan de quartier. Contrairement à ce que suggèrent les recourants, le plan dont il est ici question n'est pas soumis à enquête publique, à l'instar d'un plan de quartier, d'un plan de quartier de compétence municipale ou des plans accompagnant la demande de permis de construire. Il ne correspond pas non plus à la procédure d'autorisation préalable d'implantation au sens de l'art. 119 LATC. L'art. 2.2 al. 3 RCAT introduit simplement une formalité préalable à la demande de permis de construire, pour permettre de régler suffisamment tôt d'éventuels problèmes d'équipement sans passer par la procédure lourde et contraignante du plan de quartier. En présentant à la municipalité en avril 2007 un premier jeu de plans qui comportait un plan d'implantation et de lotissement auquel celle-ci a donné son accord le 21 juin 2007, les constructeurs ont satisfait aux exigences de cette disposition.</w:t>
      </w:r>
    </w:p>
    <w:p>
      <w:r>
        <w:rPr>
          <w:b/>
        </w:rPr>
        <w:t>E. 3</w:t>
      </w:r>
    </w:p>
    <w:p>
      <w:r>
        <w:t>Les recourants Jonathan Hartop et consorts reprochent à la municipalité d'avoir omis de mettre à l'enquête un plan d'aménagement de la parcelle, invoquant à cet égard l'art. 2.2 al. 3 du règlement général sur les constructions et l'aménagement du territoire de la Commune d'Arzier-Le Muids (RCAT), approuvé par le Conseil d'Etat le 18 décembre 1992. L'art. 2.2 RCAT est ainsi libellé :</w:t>
      </w:r>
    </w:p>
    <w:p>
      <w:r>
        <w:rPr>
          <w:b/>
        </w:rPr>
        <w:t>E. 4</w:t>
      </w:r>
    </w:p>
    <w:p>
      <w:r>
        <w:t>a) Les recourants reprochent au projet un défaut d'esthétique et d'intégration. Ils invoquent les art. 7.1 et 7.4 al. 3 RCAT, qui ont la teneur suivante : 7.1 Lors d'une construction nouvelle ou d'une transformation, l'architecture du bâtiment ou la forme de l'ouvrage doit être conçue de manière à inscrire de façon harmonieuse la réalisation dans le quartier, la rue ou le paysage dans lesquels elle s'insère. Les constructions ou parties de constructions qui, par leur forme, leur volume, leur proportion, les matériaux utilisés ou, de façon plus générale, leur architecture, compromettent l'harmonie des lieux ne sont pas autorisées. 7.4 (…) Des capteurs solaires peuvent remplacer les matériaux traditionnels de couverture. Ces installations doivent être mises en place en tenant compte de l'impact qu'elles peuvent présenter dans le paysage. b) Ces dispositions précisent et détaillent la règle générale exprimée par l'art. 86 LATC sur l'esthétique et l'intégration des constructions. En vertu de cet article,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(et comme la jurisprudence cantonale le rappelle régulièrement, voir p. ex. AC.2005.0276 du 23 novembre 2006), il incombe au premier chef aux autorités municipales de veiller à l'aspect architectural des constructions; elles disposent à cet égard d'un large pouvoir d'appréciation (voir notamment ATF 115 Ia 370 consid. 3; 115 Ia 363 consid. 2 c; 115 Ia 114 consid. 3d; ATF 101 Ia 213 consid. 6a, RDAF 1987 155; v. aussi "Droit fédéral et vaudois de la construction",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la Cour de droit administratif et public observe une certaine retenue dans l'examen du problème, en ce sens qu'elle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c) En l'espèce la municipalité n'a formulé aucune critique concernant l'intégration esthétique du projet dans le quartier, si ce n'est qu'elle a exigé, dans le cadre de la procédure instituée par l'art. 2.2 al. 3 RCAT, que les toitures de chacune des huit habitations comportent des avant-toits. Les recourants estiment que les immeubles prévus ne s'inscrivent pas dans la "typologie" des bâtiments existant dans le secteur et qu'ils heurtent la très grande majorité du voisinage. Bien que le projet concerne huit habitations, il prévoit en réalité quatre bâtiments principaux (villas) comprenant deux habitations chacun. Même si chacune des quatre villas est surmontée de deux toits à deux pans chacun, elles n'apparaissent pas visuellement comme "</w:t>
      </w:r>
    </w:p>
    <w:p>
      <w:r>
        <w:rPr>
          <w:b/>
        </w:rPr>
        <w:t>E. 8</w:t>
      </w:r>
    </w:p>
    <w:p>
      <w:r>
        <w:t>Les recourants soutiennent que le projet ne respecte pas le coefficient d'utilisation du sol (CUS), en particulier qu'il conviendrait d'inclure dans le calcul de la surface brute de plancher utile la surface des "loggias" du premier étage. a) L'art. 4.1 RCAT concernant la capacité constructive a la teneur suivante : Dans certaines zones, un coefficient d'utilisation du sol (CUS) limite la capacité constructive de chaque parcelle sous la forme d'une proportion entre la superficie du terrain classé en zone à bâtir et la surface brute de plancher habitable ou utilisable. Les valeurs limites sont les suivantes : -    zone de village                     CUS   0,60 -    zone de villas                       CUS   0,25 -    zone de faible densité           CUS   0,15 Le calcul de la capacité constructive s'effectue conformément à la norme 514.420 de l'Institut fédéral pour l'aménagement du territoire de la façon suivante : Surface du terrain x CUS = surface brute maximum de plancher et les règles ci-après sont applicables : -    la superficie du terrain classé en zone à bâtir, non comprises les surfaces soumises à la législation forestière, sert de base de calcul; -    les surfaces brutes de plancher des bâtiments existant sur le bien-fonds sont imputées à la capacité constructive de la parcelle; -    au niveau des combles, la surface de plancher se mesure à partir d'une hauteur de</w:t>
      </w:r>
    </w:p>
    <w:p>
      <w:r>
        <w:rPr>
          <w:b/>
        </w:rPr>
        <w:t>E. 9</w:t>
      </w:r>
    </w:p>
    <w:p>
      <w:r>
        <w:t>Les recourants Jonathan Hartop et consorts allèguent que les combles, tels qu'ils sont prévus, doivent être considérés comme habitables et leur surface incluse dans le calcul de la surface brute de plancher utile, ce qui aurait pour conséquence que le CUS autorisé serait dépassé. Pour leur part, les constructeurs estiment qu'il s'agit de greniers qui doivent être tenus pour inhabitables car la surface bénéficiant d'une hauteur de 2 m 40 au moins serait inférieure à la moitié de la surface utilisable mesurée à partir d'une hauteur de 1 m 30 sous le plafond (v. art. 27 du règlement du 19 septembre 1986 d'apllication de la LATC [RLATC]); quant à la surface éclairante, elle serait inférieure à 1/15 e de la surface du plancher, ce qui excluerait que ces locaux soient affectés à l'habitation ou au travail sédentaire (art. 28 RLATC). a) Pour décider si un niveau de construction est habitable ou non, la seule intention subjective des constructeurs ne joue pas un rôle décisif. Il convient plutôt de déterminer si, objectivement, les aménagements prévus au niveau considéré permettent aisément de rendre ces surfaces habitables (v. dans ce sens ATF 108 Ib 130). La CCR avait jugé qu'un niveau désigné comme "galetas" sur un plan pouvait être considéré comme habitable et entrer dans le calcul du nombre d'étages autorisé, car il était éclairé par des fenêtres de même dimension que les autres chambres du niveau inférieur et accessible par l'escalier ainsi que par l'ascenseur (RDAF 1975 p. 277). Cette commission avait également jugé qu'il convenait d'assimiler à un étage habitable supplémentaire la partie du niveau des combles formant une galerie à laquelle on peut accéder par un escalier particulier (RDAF 1972 p. 414). Le Tribunal administratif a pour sa part jugé qu'un étage de combles dont les conditions d'éclairage n'étaient pas conformes à la réglementation cantonale devait être considéré comme non habitable (AC.1995.0179 du 15 mai 1996). Par exemple, la surface d'un local au niveau des combles qui aurait nécessité une ouverture de 1,2 m 2 pour répondre aux exigences de l'art. 27 RLATC, mais qui comprenait seulement deux tabatières de 0,25 m 2 chacune, ne pouvait être considérée comme habitable; dans un tel cas, le projet présentait des dispositions constructives suffisantes pour empêcher d'affecter cette surface à l'habitation, pour autant que la municipalité fixe des conditions précises à cet égard dans le permis de construire et procède au contrôle nécessaire lors de l'octroi du permis d'habiter (AC.1999.0048 du 20 septembre 2000 consid. 6). Ainsi, pour déterminer si le niveau des combles est habitable, il faut examiner si les conditions d'éclairage, d'accessibilité permettent objectivement une utilisation à des fins d'habitation (v. notamment RDAF 1972 p. 275, ainsi que les prononcés de la CCR non publiés n os 6'302 du 20 décembre 1989 et 6'879 du 7 mai 1991). Il convient en particulier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de l'étage des combles n'est pas suffisante lorsqu'elle apparaît en contradiction avec la situation effective d'un espace disponible qui présente les caractéristiques d'une surface habitable (AC.2003.0129 du 23 décembre 2004; AC.2002.0052 du 11 novembre 2002 consid. 2b). b) En l'espèce, le comble de chaque unité d'habitation, désigné sur les plans comme " grenier non habitable ", présenterait une hauteur maximum, sous le faîte, de 3 m 17 et une surface brute de plancher de 71,49 m 2 . Il serait accessible par une cage d'escalier desservant tous les étages et débouchant sur un palier doté de deux portes, l'une s'ouvrant sur la partie sud, l'autre sur la partie nord d'un local occupant tout l'étage. Au sud, le pignon comporterait une fenêtre de 1 m 60 sur 1 m 60 ouvrant sur une " terrasse non accessible " (en fait un balcon occupant toute la largeur de la façade, profond de 1 m 80 et entouré d'un parapet en béton de 70 cm de haut. La fenêtre du pignon nord aurait, elle, 1 m  de haut sur 60 cm de large et ouvrirait aussi sur un balcon semblable, mais moins profond (1 m 50). Selon les constructeurs, il s'agirait de "greniers juridiquement inhabitables" parce que leur éclairage serait insuffisant au regard de l'art. 28 RLATC et que la surface bénéficiant d'une hauteur de 2 m 40 au moins serait inférieure à la moitié de la surface utilisable mesurée à partir d'une hauteur de 1 m 30 sous le plafond. Une fois retranchée la cage d'escaliers, la surface du comble bénéficiant d'une hauteur minimum de 2 m 40 est effectivement d'environ 16,4 m 2 , alors qu'elle devrait atteindre 20,4 pour respecter la proportion de l'art. 27 RLATC. En revanche la surface éclairante (3,16 m 2 selon les constructeurs) est suffisante pour une surface de plancher utilisable de 40,8 m 2 (les constructeurs retiennent à tort une surface de 46,4 m 2 , ce qui prend en compte la surface de la cage d'escalier, qui ne fait pas partie de la surface éclairée par les fenêtres). Quoi qu'il en soit, l'argumentation des constructeurs est spécieuse. Qu'un local susceptible de servir à l'habitation ne soit pas réglementaire, parce qu'insuffisamment éclairé ou ne présentant pas la hauteur minimum prescrite par l'art. 27 RLATC, ne le rend pas pour autant inhabitable. En l'occurrence on a vu que le prétendu grenier serait accessible par la cage d'escalier desservant les autres étages et débouchant sur un palier comportant deux portes. Il est évident qu'un tel aménagement rend cet espace aisément divisible et parfaitement utilisable pour l'habitation, tout au moins à titre de chambre d'ami, de bureau, de local audio/vidéo, etc. Dès lors, ou bien le comble doit être rendu conforme aux prescriptions régissant les locaux susceptibles de servir à l'habitation et pris en compte dans le calcul de la surface brute de plancher utile, ou bien il doit être aménagé, notamment du point de vue de son accessibilité, de manière à ce que son utilisation en tant que grenier ne fasse pas de doute. En l'état, le projet n'est pas conforme à la réglementation.</w:t>
      </w:r>
    </w:p>
    <w:p>
      <w:r>
        <w:rPr>
          <w:b/>
        </w:rPr>
        <w:t>E. 10</w:t>
      </w:r>
    </w:p>
    <w:p>
      <w:r>
        <w:t>m censé séparer ces deux villas conformément à l'art. 5.5 RCAT. Ils ne peuvent en effet être considérés comme une dépendance au sens de l'art. 5.7 RCAT, cette disposition limitant à 40 m 2 la surface des " petits bâtiments " dont la municipalité peut autoriser la construction dans les espaces de non bâtir. Les constructeurs répondent en substance qu'on ne se trouve pas en présence d'un bloc de quatre garages occupant une surface de 72 m 2 , mais de deux blocs de 6 m par 6 m qui "ne sont pas accolés mais bien séparés par un joint de dilatation situé sur la limite du futur fractionnement" . a) L'art. 5.5 RCAT dispose ce qui suit : "Une distance minimum (D) doit être respectée entre deux bâtiments distincts implantés sur la même propriété. Cette distance (D) se mesure entre les parties les plus rapprochées des deux bâtiments. Les valeurs limite sont les suivantes : (…) -    zone de villas             (D)     10.00 m (…) Sous réserve des dispositions applicables en matière de protection contre l'incendie, la distance minimum (D) peut être réduite jusqu'à 3.00 m dans les cas suivants : -    entre un bâtiment principal et ses dépendances lorsque ces constructions forment ensemble un tout fonctionnellement indissociable; -    (…)" Par ailleurs, l'art. 5.7 al. 1 RCAT a la teneur suivante : "La municipalité peut autoriser la construction, dans les espaces de non bâtir, entre deux bâtiments ou le long de la limite de la propriété, de petits bâtiments de moins de 40 m2 de superficie et ne comprenant qu'un niveau au-dessus du sol de 3.00 m de hauteur à la corniche au maximum. Ces petits bâtiments ne peuvent servir ni à l'habitation ni à l'exercice d'une activité professionnelle et ne doivent pas présenter d'inconvénients majeurs pour le voisinage)" b) En l'espèce le projet prévoit l'implantation entre les villas 1 et 2 de quatre garages occupant une surface rectangulaire de 6 m par 12, pour une hauteur de 2 m 44 par rapport au niveau du terrain fini. Les garages prévus pour l'ensemble du projet paraissent constitués d'unités préfabriquées, accolées par deux à l'ouest des villas 1 et 3 et à l'est des villas 1 et 2. Sur le plan du rez-de-chaussée et des aménagements extérieurs figure effectivement un joint de 2 cm entre les deux unités centrales du groupe de quatre garages, de même qu'entre les deux garages situés entre les "villas 3 et 4". Il n'en demeure pas moins que ce groupe de quatre garages se présente extérieurement comme un seul bâtiment annexe, d'une surface de 72 m 2 . A supposer qu'on puisse, sans abus de langage, soutenir qu'il s'agit de bâtiments " séparés par un joint ", à tout le moins devra-t-on admettre qu'ils sont accolés et forment, d'un point de vue fonctionnel et visuel une unité. Erigés sur la même parcelle, ils constituent un seul ouvrage, dont la surface excède les 40 m 2 qui permettrait de les considérer comme un petit bâtiment pouvant être autorisé dans les espaces de non bâtir. On observera de surcroît que si ce bloc de quatre garages devait être considéré non pas comme un petit bâtiment au sens de l'art. 5.7 RCAT, mais comme une dépendance formant avec les villas 1 et 2 " un tout fonctionnellement indissociable ", il ne respecterait pas non plus la distance minimum réduite de 3 m prévue à l'art. 5.5 RCAT. Il est vrai que ce résultat peut sembler paradoxal, alors que le projet serait à première vue réglementaire si l'on se trouvait en présence de deux blocs de deux garages, séparés ne fût-ce que de quelques centimètres. La réglementation communale ne limite en effet pas le nombre de dépendances par parcelle, ni leur surface totale. Cela ne constitue toutefois pas un motif de s'écarter de la règle claire de l'art. 5.7 RCAT. c) Il n'y a pas lieu non plus d'examiner si le projet pourrait être admis au cas où les quatre garages se présenteraient comme deux blocs mitoyens, de deux garages chacun, de part et d'autre d'une limite de propriété. Quand bien même les constructeurs parlent d'un joint de dilatation " situé sur la limite du futur fractionnement ", le projet mis à l'enquête publique ne prévoit pas de fractionnement de la parcelle n o 865. Les recours doivent par conséquent être admis sur ce point également.</w:t>
      </w:r>
    </w:p>
    <w:p>
      <w:r>
        <w:rPr>
          <w:b/>
        </w:rPr>
        <w:t>E. 11</w:t>
      </w:r>
    </w:p>
    <w:p>
      <w:r>
        <w:t>Conformément à l'art. 55 LJPA et à la jurisprudence (AC.2001.0202 du 15 juin 2007 et les références citées), un émolument de justice sera mis à la charge des constructeurs, qui succombent. Ces derniers supporteront également les dépens auxquels peuvent prétendre les recourants Jonathan Hartop et consorts,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