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AC.2007.0138 vom 8. Oktober 2007</w:t>
      </w:r>
    </w:p>
    <w:p>
      <w:r>
        <w:t>VD Tribunal cantonal, 2007-10-08, FR</w:t>
      </w:r>
    </w:p>
    <w:p>
      <w:r>
        <w:rPr>
          <w:b/>
        </w:rPr>
        <w:t xml:space="preserve">Quelle: </w:t>
      </w:r>
      <w:r>
        <w:t>https://mcp.opencaselaw.ch/entscheid/vd_omni_AC.2007.0138</w:t>
      </w:r>
    </w:p>
    <w:p>
      <w:r>
        <w:t>FR: VD_OMNI AC.2007.0138 du 8 octobre 2007</w:t>
      </w:r>
    </w:p>
    <w:p>
      <w:r>
        <w:t>IT: VD_OMNI AC.2007.0138 del 8 ottobre 2007</w:t>
      </w:r>
    </w:p>
    <w:p>
      <w:pPr>
        <w:pStyle w:val="Heading2"/>
      </w:pPr>
      <w:r>
        <w:t>Regeste</w:t>
      </w:r>
    </w:p>
    <w:p>
      <w:r>
        <w:t>BUMBACHER/Service des eaux, sols et assainissement | Il n'y a pas à tolérer la construction d'une terrasse privée sur le domaine public lacustre: l'ouvrage dénature le rivage en lui ôtant l'aspect particulier d'une grève de cailloux et de sable et il en dissuade l'usage commun qui doit pouvoir en être fait.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novembre prochain, compte tenu des machines et de la main d’œuvre dont l’intéressé peut rapidement  disposer.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