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AC.2007.0007 vom 31. August 2007</w:t>
      </w:r>
    </w:p>
    <w:p>
      <w:r>
        <w:t>VD Tribunal cantonal, 2007-08-31, FR</w:t>
      </w:r>
    </w:p>
    <w:p>
      <w:r>
        <w:rPr>
          <w:b/>
        </w:rPr>
        <w:t xml:space="preserve">Quelle: </w:t>
      </w:r>
      <w:r>
        <w:t>https://mcp.opencaselaw.ch/entscheid/vd_omni_AC.2007.0007</w:t>
      </w:r>
    </w:p>
    <w:p>
      <w:r>
        <w:t>FR: VD_OMNI AC.2007.0007 du 31 août 2007</w:t>
      </w:r>
    </w:p>
    <w:p>
      <w:r>
        <w:t>IT: VD_OMNI AC.2007.0007 del 31 agosto 2007</w:t>
      </w:r>
    </w:p>
    <w:p>
      <w:pPr>
        <w:pStyle w:val="Heading2"/>
      </w:pPr>
      <w:r>
        <w:t>Regeste</w:t>
      </w:r>
    </w:p>
    <w:p>
      <w:r>
        <w:t>FAVEZ/Conseil général de la Commune de Villars-Sainte-Croix, Département des institutions et des relations extérieures, Service de l'environnement et de l'énergie, MORAZ, MORAZ | La dérogation à l'art. 53 al. 3 LATC peut-elle être implicite lorsqu'une nouvelle zone à bâtir, prise sur la zone agricole, est compensée par une autre, qui retourne à la zone agricole? Question laissée ouverte en l'espèce, dès lors que la commune a adopté le PPA légalisant la nouvelle zone à bâtir prise sur la zone agricole sans attendre l'adoption de son nouveau PGA qui prévoit la restitution d'une surface équivalente de la zone à bâtir à la zone agricole. Seule l'adoption simultanée des deux planifications permettra de garantir le maintien de la surface d'assolement conformément à l'art. 53 LATC. En l'état actuel de la planification, c'est-à-dire sans tenir compte de la future modification du PGA, le tribunal constate que la création d'une nouvelle zone à bâtir modifiant la zone agricole n'est pas justifiée. Recours admis et renvoi du dossier à la commune pour qu'elle assure la coordination entre les deux procédures.</w:t>
      </w:r>
    </w:p>
    <w:p>
      <w:pPr>
        <w:pStyle w:val="Heading2"/>
      </w:pPr>
      <w:r>
        <w:t>Erwägungen</w:t>
      </w:r>
    </w:p>
    <w:p>
      <w:r>
        <w:rPr>
          <w:b/>
        </w:rPr>
        <w:t>E. 1</w:t>
      </w:r>
    </w:p>
    <w:p>
      <w:r>
        <w:t>Déposé dans le délai de vingt jours prévu à l'art. 31 al. 1 de la loi du 18 décembre 1989 sur la juridiction et la procédure administratives (LJPA; RSV 173.36), le recours est intervenu en temps utile. Le recourant, dont l'exploitation agricole est située en limite du PPA litigieux, a en outre un intérêt direct au maintien de la zone agricole sur la parcelle jouxtant son exploitation, de sorte qu'il a qualité pour recourir au sens de l'art. 37 al. 1 LJPA contre l'adoption du PPA. 2.                Dans un premier moyen, le recourant invoque une violation de l'art. 53 al. 3 de la loi sur l'aménagement du territoire et les constructions du 4 décembre 1985 (LATC; RSV 700.11) au motif que le projet litigieux prévoit de colloquer en zone à bâtir des terrains qui sont actuellement en zone agricole, alors que le délai de 25 ans prévu par cette disposition n'est pas échu. a) aa) Selon l'art. 21 al. 2 LAT, les plans d'affectation font l'objet des adaptations nécessaires lorsque les circonstances se sont sensiblement modifiées. Le droit vaudois comporte une restriction particulière concernant les zones agricoles en prévoyant à l'art. 53 al. 3 LATC qu'elles ne peuvent être modifiées avant un délai de vingt-cinq ans dès leur approbation par le Département des travaux publics, de l'aménagement et des transports (actuellement Département de l'économie) sauf dérogations exceptionnelles accordées par celui-ci. Cette disposition a été introduite lors de la révision de l'ancienne loi vaudoise sur les constructions et l'aménagement du territoire du 13 septembre 1976 qui instaurait à son art. 25 bis pour chaque commune l'obligation de créer des zones agricoles et qui fixait la durée de ces zones à vingt-cinq ans afin de garantir aux agriculteurs la stabilité de leur domaine pendant une génération (arrêts TA AC. 2003.0132 du 31 octobre 2005, AC. 1999.0035 du 19 octobre 2001, AC. 1997.0095 du 17 mars 1998, voir aussi, Eric Brandt , Les plans d'affectation dans le contentieux administratif vaudois, in RDAF 1986 p. 240; v. aussi BGC session septembre 1976 p. 839). L'octroi ou le refus d'une dérogation concernant la durée de vingt-cinq ans des zones agricoles doit être examiné à la lumière des principes posés à l'art. 21 al. 2 LAT. Selon le Tribunal fédéral, dans le cadre de l'examen de la dérogation prévue à l'art. 53 al. 3 LATC, la liberté d'appréciation de l'autorité compétente est complète, la loi ne posant aucune condition particulière à l'octroi de la dérogation. Il en découle que le département se trouve simplement appelé à exercer un contrôle supplémentaire de l'opportunité du plan et, le cas échéant, une issue positive de ce contrôle ne nécessite aucune motivation spécifique (ATF non publié 1A.92/1998 du 30 décembre 1998 consid. 3a). Il résulte cependant de la jurisprudence du Tribunal administratif que, en raison de l'intérêt particulièrement important à la création ou au maintien des zones agricoles, une modification de l'affectation avant l'échéance du délai de vingt-cinq ans doit être justifiée par un besoin impérieux au niveau local et régional (arrêts TA précités AC. 2003.0132 du 31 octobre 2005, AC. 1999.0035 du 19 octobre 2001, AC. 1997.0095 du 17 mars 1998). bb) En l'occurrence, le classement de la parcelle no 51 en zone agricole résulte de l'approbation du plan des zones de la commune de Villars-Sainte-Croix par le Conseil d'Etat le 6 décembre 1985. La zone agricole sur cette parcelle ne peut donc en principe être modifiée avant l'écoulement du délai de vingt-cinq ans, qui arrive à échéance en décembre 2010, et pour autant que les autres conditions applicables à la révision d'un plan d'affectation qui résultent de l'art. 21 LAT soient remplies (AC. 1999.0035 précité). Comme le classement de ce terrain en zone à bâtir intervient avant cette échéance, il nécessite l'octroi d'une dérogation exceptionnelle au sens de l'art. 53 al. 3 LATC. b) aa) Dans la décision d'approbation préalable du plan litigieux du 18 décembre 2006, le département n'a pas formellement octroyé de dérogation en application de l'art. 53 al. 3 LATC. Partant, cette décision ne mentionne pas les motifs pour lesquels le département a, implicitement, accepté de déroger au principe selon lequel une zone agricole ne peut pas être modifiée pendant 25 ans. Le SAT a exposé dans sa réponse du 5 février 2007 que lorsqu'une nouvelle zone à bâtir, prise sur la zone agricole, est compensée par une autre, qui retourne à la zone agricole, il n'est pas demandé formellement au chef du département de déroger à l'art. 53 al. 3 LATC et que la décision est alors prise au moment de l'approbation. Tel est le cas en l'espèce, l'autorisation de déroger à l'art. 53 LATC étant implicitement contenue dans la décision d'approbation préalable du plan litigieux du 18 décembre 2006. Au demeurant, dite décision mentionne clairement que le PPA a pour objet de transférer les droits à bâtir des parcelles nos 137 et 138 situées dans l'échangeur autoroutier sur la zone agricole de la parcelle no 51, et de restituer à la zone agricole, dans le cadre de la révision du PGA, les terrains en zone intermédiaire compris dans l'échangeur autoroutier. Compte tenu la jurisprudence mentionnée ci-dessus, on ne saurait reprocher au département de ne pas avoir rendu, en ce qui concerne l'octroi de la dérogation à l'art. 53 al. 3 LATC, une décision motivée distincte de la décision d'approbation préalable du plan. Il convient en revanche d'examiner si, sur le fond, les motifs mis en avant par le SAT répondent aux exigences posées par la jurisprudence. bb) L e SAT explique que l'extension de la zone à bâtir prévue par le PPA se fonde sur une analyse globale de l'évolution des affectations et des objectifs de développement communal menée dans le cadre de l'étude du PGA (cf. réponse du 5 février 2007). Celui-ci prévoit en effet de réaffecter à la zone agricole les terrains situés à l'intérieur de l'échangeur autoroutier, spatialement détachés du village et soumis à de fortes nuisances sonores et visuelles, et de créer en compensation une nouvelle zone constructible à l'entrée Ouest du Village; le projet de PGA est en outre fondé sur un projet de schéma directeur communal qui définit les objectifs de développement des zones à bâtir pour les 15 ans à venir en prévoyant la légalisation à court terme du PPA litigieux en compensation de l'abandon des droits à bâtir des parcelles nos 137 et 138 et en réservant le développement des zones intermédiaires situées au sud (secteur "Sansy-Saugeon") et au nord (secteur " Les Abreuvoirs") du village à une étape ultérieure, conditionnée à l'augmentation généralisée de la desserte en transports publics à une cadence d'un bus toutes les demi-heures, conformément aux principes d'aménagement régionaux (Schéma directeur de l'ouest lausannois - SDOL). Implicitement, le SAT considère que la dérogation à l'art. 53 LATC est justifiée dès lors que le maintien de la surface d'assolement garantie pendant vingt-cinq ans par cette disposition est assuré par le transfert à la zone agricole d'une surface équivalente. Au surplus, il fait valoir que le PPA litigieux correspond au développement des quartiers résidentiels périphériques inscrits dans le SDOL, et qu'il est conforme aux principes directeurs définis au niveau cantonal (plan directeur cantonal et régional, projet d'agglomération Lausanne-Morges - PALM- et SDOL). Pour sa part, le rapport selon l'art. 47 OAT accompagnant le PPA litigieux mentionne que le PPA fait partie intégrante de la révision du PGA, que son élaboration est coordonnée avec les options d'aménagement du territoire définies au niveau communal et régional (p. 2), que l'augmentation des droits à bâtir prévue par le PPA correspond à une densité de 0,59 conforme au scénario de développement prévu par le PALM et que le PPA favorise la mixité des affectations en réservant au minimum 10% des surfaces constructives à un autre usage que l'habitation (p. 3). Il résulte de ce qui précède que les options de développement du Schéma directeur communal ainsi que le retour des parcelles nos 137, 138 et 139 à la zone agricole dans la révision du PGA sont les seules justifications fournies par le département  à l'appui de la dérogation à l'art. 53 al. 3 LATC. Force est ainsi de constater que les différents éléments de la révision générale de la planification communale engagée en 2003 (Schéma directeur communal, PGA, PPA Village, PPA " En Coulaye") sont étroitement liés. Il en découle qu'avant l'adoption formelle de ces différents éléments, et notamment du nouveau PGA, l'adoption du plan litigieux ne saurait entrer en considération. En d'autres termes, compte tenu de l'étroite imbrication entre les différents éléments de la révision et de leur interdépendance, notamment sous l'angle de la dérogation à l'art. 53 al. 3 LATC, il n'était pas possible de disjoindre la procédure relative au PPA litigieux de celle concernant les autres éléments. Or, on constate que, en l'état, ni le Schéma directeur communal ni le nouveau PGA n'ont été formellement adoptés par les autorités compétentes et qu'ils ne sont encore qu'au stade de projet. Comme le relève le recourant, le retour à la zone agricole des parcelles nos 137, 138 et 139 en compensation de l'extension de la zone à bâtir sur la parcelle no 51 n'est par conséquent pas garanti et ne peut, en l'état, justifier l'adoption du PPA litigieux et la dérogation à l'art. 53 al. 3 LATC. c) aa) Il convient encore d'examiner s'il existe en l'état actuel de la planification (à savoir sans tenir compte de la future modification du PGA) des motifs justifiant la modification immédiate de la planification du secteur litigieux. Le tribunal fédéral a en effet précisé que le délai de 25 ans l'art. 53 al. 3 LATC ne saurait faire obstacle aux adaptations de plans qui se révèlent nécessaires au sens de l'art. 21 al. 2 LAT (ATF du 30 décembre 1998 précité). Ainsi, la création d'une zone à bâtir modifiant la zone agricole peut intervenir avant vingt-cinq ans lorsqu'elle répond à un besoin impérieux et que les surfaces d'assolement, que le canton doit préserver, sont maintenues (cf. AC.1999.0035 précité). Par ailleurs, aux termes des art. 43 al. 2 et 48 al. 2 LATC la création d'une nouvelle zone à bâtir doit respecter les principes applicables à l'extension des zones à bâtir et s'inscrire dans le cadre fixé par les plans directeurs. Ces dispositions s'interprètent dans le cadre posé par l'art. 15 LAT, précisant que les zones à bâtir comprennent les terrains propres à la construction qui sont déjà largement bâtis (let. a) ou qui seront probablement nécessaires à la construction dans les quinze ans à venir et seront équipés dans ce laps de temps (let b). bb) En l'occurrence, mis à part l'intérêt économique immédiat des propriétaires, il n'existe aucun motif impérieux qui justifierait d'affecter d'ores et déjà à la zone à bâtir le secteur litigieux, sans attendre l'aboutissement de la réflexion sur la totalité du territoire communal qui est menée dans le cadre de la révision du PGA. Cette réflexion permettra notamment d'étudier, de manière globale, le développement des zones à bâtir, notamment au regard des besoins prévisibles dans les 15 ans à venir au sens de l’art. 15 let. b LAT. Elle permettra également d'examiner, sur la base d'une vision d'ensemble du développement de la commune, si la création d'une zone à bâtir dans le secteur litigieux se justifie plutôt que dans les secteurs colloqués actuellement en zone intermédiaire. Sans vouloir trancher la question à ce stade, le tribunal relèvera à cet égard que, a priori, le développement de la zone à bâtir en continuité avec le centre villageois, telle que prévu par le PPA litigieux, pourrait se justifier. Prima facie, on ne saurait ainsi suivre le recourant lorsque ce dernier soutient que la création d'une zone à bâtir à cet endroit ne saurait entrer en considération et qu'il faudrait d'abord affecter à la zone à bâtir les secteurs actuellement en zone intermédiaire.</w:t>
      </w:r>
    </w:p>
    <w:p>
      <w:r>
        <w:rPr>
          <w:b/>
        </w:rPr>
        <w:t>E. 3</w:t>
      </w:r>
    </w:p>
    <w:p>
      <w:r>
        <w:t>du règlement du PPA prévoient expressément que le PPA est destiné à la zone mixte (habitat-travail), autorisant les activités ou usages de type moyennement gênant pour l'habitation (art. 3.1). 4.                Selon la jurisprudence du Tribunal administratif,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AC.2005.0264 du 6 juin 2006; RDAF 1994 p. 324). Vu ce qui précède, les frais de la cause seront mis à la charge des propriétaires des parcelles concernées par le PPA "En Coulaye", soit Jean-Pierre et Jacqueline Moraz. Le recourant, qui obtient gain de cause avec l'aide d'un avocat, a droit à des dépens (art. 55 LJPA), également mis à la charge de Jean-Pierre et Jacqueline Moraz.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