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AC.2006.0216 vom 21. Juni 2007</w:t>
      </w:r>
    </w:p>
    <w:p>
      <w:r>
        <w:t>VD Tribunal cantonal, 2007-06-21, FR</w:t>
      </w:r>
    </w:p>
    <w:p>
      <w:r>
        <w:rPr>
          <w:b/>
        </w:rPr>
        <w:t xml:space="preserve">Quelle: </w:t>
      </w:r>
      <w:r>
        <w:t>https://mcp.opencaselaw.ch/entscheid/vd_omni_AC.2006.0216</w:t>
      </w:r>
    </w:p>
    <w:p>
      <w:r>
        <w:t>FR: VD_OMNI AC.2006.0216 du 21 juin 2007</w:t>
      </w:r>
    </w:p>
    <w:p>
      <w:r>
        <w:t>IT: VD_OMNI AC.2006.0216 del 21 giugno 2007</w:t>
      </w:r>
    </w:p>
    <w:p>
      <w:pPr>
        <w:pStyle w:val="Heading2"/>
      </w:pPr>
      <w:r>
        <w:t>Regeste</w:t>
      </w:r>
    </w:p>
    <w:p>
      <w:r>
        <w:t>DUPERTUIS/Service de l'aménagement du territoire, Municipalité d'Ormont-Dessous, Service des routes | Cas particulier où un garage, presque entièrement enterré, indépendant est admissible en zone agricole et alpestre car sa construction atténante au chalet auquel il est lié - typique des Préalpes vaudoises - est impossible sans dénaturer ce dernier et compromettre l'esthétique et l'intégration dans le paysage ; en outre, plusieurs garages le long de la route cantonale ont été construits à proximité.</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Selon son art. 17 RPGA, la zone agricole et alpestre est réservée à l'exploitation des domaines et des pâturages et autres activités en relation étroite avec l'affectation de la zone (al. 1). Y sont autorisés les bâtiments nécessaires à l'exploitation d'un domaine agricole favorisant le but assigné à la zone (let. a), les constructions et installations nécessaires à une exploitation assimilée à l'agriculture (établissement d'élevage, etc.) dont l'activité est en rapport avec l'utilisation du sol (let. b) et les bâtiments d'habitation pour l'exploitant et le personnel des exploitations mentionnées aux lettres a et b, pour autant qu'elles constituent la partie prépondérante de leur activité professionnelle et que les bâtiments d'habitation soient un accessoire nécessaire au bon fonctionnement de l'exploitation (let. c).</w:t>
      </w:r>
    </w:p>
    <w:p>
      <w:r>
        <w:rPr>
          <w:b/>
        </w:rPr>
        <w:t>E. 3</w:t>
      </w:r>
    </w:p>
    <w:p>
      <w:r>
        <w:t>a) L'art. 22 de la loi fédérale sur l'aménagement du territoire du 22 juin 1979 (LAT) dispose qu'aucune construction ou installation ne peut être créée ou transformée sans autorisation de l’autorité compétente (al. 1) et que l’autorisation est délivrée si la construction ou l’installation est conforme à l’affectation de la zone (al. 2 let. a). Le chalet du recourant est implanté en zone agricole et alpestre, mais il a perdu sa vocation agricole ou alpestre depuis de nombreuses années. Après avoir servi comme chalet de délassement, il est actuellement occupé à l'année par des locataires, qui n'exercent pas une activité professionnelle agricole. Les conditions posées par l'art. 22 LAT ne sont manifestement pas remplies. b) Selon l'art. 24 LAT toutefois, hors zone à bâtir, des autorisations peuvent être délivrées exceptionnellement pour de nouvelles constructions ou installations, ou pour tout changement d'affectation, si l'implantation de ces constructions ou installations est imposée par leur destination (let. a) et si aucun intérêt prépondérant ne s'y oppose (let. b). Ces deux conditions sont cumulatives (ATF 112 1b 102). De la première condition de l'art. 24 al. 1 LAT, il ressort que l'implantation d'un ouvrage est imposée tout d'abord lorsque la destination du bâtiment en cause entraîne nécessairement sa construction sur un emplacement précis (nécessité de l'implantation sous un angle positif), la nécessité étant à défaut admise, avec retenue, dans l'hypothèse où aucun autre emplacement n'apparaît envisageable pour la construction ou l'installation projetée (nécessité de l'implantation sous son angle négatif) (v. P. Zen-Ruffinen, C. Guy-Ecabert, Aménagement du territoire, construction, expropriation, Berne 2001, p. 266). La première condition est réalisée seulement lorsque la construction ne peut, pour des motifs techniques et d'exploitation ou en raison de la nature du terrain, être érigée que dans un endroit situé hors de la zone à bâtir. Il faut en juger selon des critères objectifs, et non pas selon des critères de commodité ou d'agrément, soit selon les idées et vœux subjectifs des particuliers (ATF 1A.256/2004 du 31 août 2005, consid. 5; ATF 129 II 63, consid 3.1; ATF 123 II 499, consid. 3b/cc = JT 1998 I 512; ATF 118 Ib 335, consid. 2b = JT 1994 I 436). La condition de l'implantation commandée par la destination de l'ouvrage est relative, en ce sens que le requérant ne doit pas démontrer que seul l'endroit choisi est approprié; il suffit que des motifs particulièrement importants fassent apparaître l'implantation comme sensiblement plus avantageuse que d'autres (ATF 115 Ib 295, JT 19991 I 452, ATF 115 Ib 472 = JT 1991 I 498). c) En retenant que le garage projeté est un nouveau bâtiment distinct du chalet existant, il devrait être qualifié de construction nouvelle (ATF 108 Ib 359 cons. 3a). Dans ce cas, son implantation hors de la zone à bâtir ne saurait être imposée par sa destination, faute de raison objective justifiant sa réalisation à l'endroit prévu. Il répond en effet à un critère de commodité, dans le sens où il évite aux utilisateurs du chalet de déblayer la neige sur le chemin d'accès et sur les véhicules (v. RDAF 1986, p. 117). Le recourant soutient toutefois que son projet doit être plutôt examiné à la lumière de l'art. 24 c LAT.</w:t>
      </w:r>
    </w:p>
    <w:p>
      <w:r>
        <w:rPr>
          <w:b/>
        </w:rPr>
        <w:t>E. 4</w:t>
      </w:r>
    </w:p>
    <w:p>
      <w:r>
        <w:t>a) S'agissant des constructions et installations existantes sises hors de la zone à bâtir et non conformes à l'affectation de la zone, l'art. 24c LAT prévoit: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 cet égard, l'art. 42 al. 1 OAT précise: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b) L'art. 24c LAT concrétise la garantie de la situation acquise. Cette disposition a pour but d'atténuer les conséquences des restrictions des possibilités de transformer et d'agrandir des constructions et installations situées sur des biens-fonds qui ont été classés en zone non constructible. Conformément à son aliéna premier ainsi qu'à l'art. 41 OAT (cf. Office fédéral du développement territorial, Nouveau droit de l'aménagement du territoire, Explications relatives à l'OAT et recommandations pour la mise en oeuvre, Berne 2001, partie V, autorisations au sens de l’article 24 c : modifications apportées aux constructions et installations devenues contraires à l’affectation de la zone, ch. 2 p. 5), elle s'applique uniquement aux constructions et installations qui: -   sont situées hors de la zone à bâtir; -   ont été érigées ou transformées légalement; -   ont subi une modification du droit qui a conduit à leur classement en zone non constructible; -   sont devenues contraires à l’affectation de la zone à la suite de cette modification du droit car elles n’étaient pas utilisées à des fins agricoles; et -   peuvent encore être utilisées conformément à leur destination. c) L'art. 42 al. 1 OAT prévoit que les constructions et installations visées par l’article 24c LAT ne peuvent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op. cit., partie I, ch. 2.4.4 p. 44). L'art. 24c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(Droit fédéral et vaudois de la construction, note 6.2 ad art. 24c LAT et les arrêts cités). Enfin, dans ses explications sur le nouveau droit de l'aménagement du territoire, l'Office fédéral du développement territorial indique qu'en principe l'art. 24c LAT suppose un lien matériel entre le bâtiment principal et l'annexe projetée, mais que l'on peut déroger à ce principe lorsqu'il est impossible d'envisager un lien matériel entre bâtiment existant et l'agrandissement projeté et que l'installation annexe a un lien étroit avec la construction principale et ne peut servir qu'à celle-ci (p. 35). Il cite l'exemple d'un garage qui constitue une construction isolée, mais qui est considéré comme une extension de la maison en raison de la configuration du terrain et de la forte pente qui empêche une construction attenante. En l'espèce, le chalet du recourant n'a jamais été agrandi. Il en découle que la construction d'une annexe de 36 m2 accolée au bâtiment pourrait être autorisée au regard des agrandissements admis par l'art. 42 al. 3 OAT. Toutefois, si un garage devait lui être accolé, seules les façades sud et nord permettraient en principe d'accueillir ce type de construction. Or, au nord se trouvent une source et une fosse sceptique, de sorte que toute construction y est impossible. Au sud se dressent quatre arbres. Même si leur abattage pour permettre la construction d'un garage est possible, cette solution, du point de vue de l'esthétique et de l'intégration dans le paysage, serait désastreuse. L'inspection locale a permis de constater que le chalet du recourant est typique des Préalpes vaudoises et qu'il est pratiquement entièrement bâti en bois, si ce n'est les fondations sur un demi étage. Il n'a pas connu de transformations extérieures importantes depuis son édification. Il paraît ainsi difficile voire impossible de construire un garage qui, même à moitié enterré, serait susceptible de respecter l'architecture du chalet. Une telle construction aurait au contraire pour effet d'enlaidir, voire dénaturer le bâtiment en question, d'autant plus qu'elle implique que des arbres de taille importante soient abattus. Les chalets voisins qui présentent une architecture semblable à celle du recourant possèdent pour la plupart un garage qui ne leur est pas directement accolé, mais qui est indépendant. Parfois même, se trouvent-ils au bord de la route cantonale à quelques dizaines de mètres du bâtiment principal. Certes, certains garages implantés au bord de la route cantonale n'ont pas été construits dans le même contexte que le projet litigieux. En effet, le garage implanté sur la parcelle n° 981 est lié à une maison qui ne disposait à l'époque d'aucun chemin d'accès. Quant au garage situé vis-à-vis du bâtiment n° ECA 534, il s'agit d'une construction déjà existante, qui a par la suite été transformée. Quant aux autres garages situés en aval de la parcelle du recourant, la municipalité n'a pas pu dire quand et si une autorisation avait été dûment accordée. Le SAT a autorisé le 25 janvier 2005 la construction d'un garage de deux places sur la parcelle n° 3720. Il s'agit en effet d'une construction nouvelle, indépendante du bâtiment auquel elle est liée, assez imposante, qui est située également hors zone à bâtir selon le préavis du SAT. Certes, cette construction se trouve dans une zone implantée dans un périmètre d'agglomération "La Comballaz" à réglementer par un plan spécial; néanmoins, le SAT a considéré qu'elle se situe hors zone à bâtir, de sorte qu'elle doit répondre aux mêmes exigences légales que le garage projeté. S'il est vrai que l'habitat y est plus groupé qu'"Aux Molettes", il n'en demeure pas moins que les raisons qui ont été soulevées par le SAT pour accepter ce projet sont semblables à celles invoquées dans la présente cause et que les situations sont analogues. Ainsi, le SAT a dans des cas semblables au cas d'espèce suivi le raisonnement promulgué par l'Office fédéral du développement territorial et il n'y a aucun motif pour s'en écarter dans le cas d'espèce. Enfin, l'implantation au bord de la route cantonale, d'une construction presque entièrement enterrée, qui soustrait un minimum de terre à la zone agricole, s'intègre parfaitement dans le paysage, au contraire d'une implantation le long du chemin d'accès au chalet. La construction du garage litigieux sera en accord avec le secteur, où les garages situés en bordure de route et à distance du bâtiment auquel ils sont liés. Au demeurant, aucune opposition au projet n'a été déposée et l'on ne conçoit pas en quoi il pourrait constituer une gêne pour le voisinage. Ainsi, compte tenu des caractéristiques très particulières des environs immédiates du chalet et du secteur, l'implantation du garage le long de la route doit être autorisée. Au vu des considérants qui précèdent, la décision du SAT doit être réformée en ce sens que l'autorisation spéciale requise doit être accordée et la cause renvoyée à la municipalité pour qu'elle statue de nouveau sur la demande de permis de construire.</w:t>
      </w:r>
    </w:p>
    <w:p>
      <w:r>
        <w:rPr>
          <w:b/>
        </w:rPr>
        <w:t>E. 5</w:t>
      </w:r>
    </w:p>
    <w:p>
      <w:r>
        <w:t>Vu le sort du pourvoi, les frais de justice seront laissés à la charge de l'Etat. Conformément à l'art. 55 LJPA, le recourant, qui a procédé avec l'assistance d'un avocat et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