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AC.2006.0203 vom 29. März 2007</w:t>
      </w:r>
    </w:p>
    <w:p>
      <w:r>
        <w:t>VD Tribunal cantonal, 2007-03-29, FR</w:t>
      </w:r>
    </w:p>
    <w:p>
      <w:r>
        <w:rPr>
          <w:b/>
        </w:rPr>
        <w:t xml:space="preserve">Quelle: </w:t>
      </w:r>
      <w:r>
        <w:t>https://mcp.opencaselaw.ch/entscheid/vd_omni_AC.2006.0203</w:t>
      </w:r>
    </w:p>
    <w:p>
      <w:r>
        <w:t>FR: VD_OMNI AC.2006.0203 du 29 mars 2007</w:t>
      </w:r>
    </w:p>
    <w:p>
      <w:r>
        <w:t>IT: VD_OMNI AC.2006.0203 del 29 marzo 2007</w:t>
      </w:r>
    </w:p>
    <w:p>
      <w:pPr>
        <w:pStyle w:val="Heading2"/>
      </w:pPr>
      <w:r>
        <w:t>Regeste</w:t>
      </w:r>
    </w:p>
    <w:p>
      <w:r>
        <w:t>CHERIX/Municipalité d'Ollon, GUEX, DESHAYES, Département de la sécurité et de l'environnement | Lorsque le règlement communal impose une distance à la limite de 10 m. et prévoit que la loi sur les routes (LR) s'applique le long du domaine public, les distances prévues par le LR, qui varient selon les catégories de routes, ne sont applicables que si le domaine public concerné est effectivement soumis à la loi sur les routes. Le long du domaine public occupé par un ruisseau, la distance règlementaire (ici de 10 m.) reste applicable, à l'exclusion des distances de la LR. Est réservée l'autorisation prévue par l'art. 12 de la loi sur la police des eaux dépendant du domaine public pour les excavations à moins de 20 m. du cours d'eau.</w:t>
      </w:r>
    </w:p>
    <w:p>
      <w:pPr>
        <w:pStyle w:val="Heading2"/>
      </w:pPr>
      <w:r>
        <w:t>Erwägungen</w:t>
      </w:r>
    </w:p>
    <w:p>
      <w:r>
        <w:rPr>
          <w:b/>
        </w:rPr>
        <w:t>E. 1</w:t>
      </w:r>
    </w:p>
    <w:p>
      <w:r>
        <w:t>A défaut de plan fixant la limite des constructions, les distances minima à observer, lors de la construction de tout bâtiment ou annexe de bâtiment, sont les suivantes: a.  pour les routes cantonales principales de 1re classe, 18 mètres hors des localités et 15 mètres à l'intérieur des localités; b.  pour les routes cantonales principales de 2e classe et secondaires à fort trafic, ainsi que pour les routes communales de 1re classe, 13 mètres hors des localités et 10 mètres à l'intérieur des localités; c.  pour les autres routes cantonales secondaires, les routes de berges et les routes communales de 2e classe, 10 mètres hors des localités et 7 mètres à l'intérieur des localités; d.  pour les routes communales de 3e classe, 5 mètres à l'extérieur, comme à l'intérieur des localités, sauf en ce qui concerne les sentiers et les servitudes de passage public.</w:t>
      </w:r>
    </w:p>
    <w:p>
      <w:r>
        <w:rPr>
          <w:b/>
        </w:rPr>
        <w:t>E. 2</w:t>
      </w:r>
    </w:p>
    <w:p>
      <w:r>
        <w:t>La distance est calculée par rapport à l'axe de la chaussée, délimitée par les voies de circulation principales.</w:t>
      </w:r>
    </w:p>
    <w:p>
      <w:r>
        <w:rPr>
          <w:b/>
        </w:rPr>
        <w:t>E. 3</w:t>
      </w:r>
    </w:p>
    <w:p>
      <w:r>
        <w:t>On observera encore que selon l'art. 12 al. 1 lit. b de la loi du 3 décembre 1957 sur la police des eaux dépendant du domaine public (LPDP, RSV 721.01), toute excavation à moins de 20 m. de distance de la limite du domaine public des lacs et cours d'eaux est subordonnée à l'autorisation préalable du département cantonal. Or d'après la coupe AA des plans d'architecte, le chalet prévu serait excavé et d'après le plan du géomètre, il serait situé à une distance allant de 3,30 à 3,88 m. de la limite de propriété. L'autorisation de l'art. 12 LPDP n'a pas été sollicitée et elle n'apparaît en tout cas pas dans la synthèse de la Centrale des autorisations CAMAC du 2 août 2006 figurant au dossier. Quant aux déterminations du Service des eaux, sols et assainissement du 4 décembre 2006, on peut douter qu'elles équivalent à cette autorisation.</w:t>
      </w:r>
    </w:p>
    <w:p>
      <w:r>
        <w:rPr>
          <w:b/>
        </w:rPr>
        <w:t>E. 4</w:t>
      </w:r>
    </w:p>
    <w:p>
      <w:r>
        <w:t>Enfin, on observera au passage que d'après les photographies figurant au dossier, les broussailles qui occupent le fossé litigieux comportent un certains nombre d'arbres si bien que l'on peut se demander si on ne se trouve pas en présence de la rive boisée d'un cours d'eau impliquant l'obligation de respecter une distance de 10 mètres (au sujet du statut des rives, bois et des cours d'eaux, voir l'arrêt AC.2001.0090 du 27 mai 2002). La question peut cependant rester ouverte.</w:t>
      </w:r>
    </w:p>
    <w:p>
      <w:r>
        <w:rPr>
          <w:b/>
        </w:rPr>
        <w:t>E. 5</w:t>
      </w:r>
    </w:p>
    <w:p>
      <w:r>
        <w:t>Vu ce qui précède, la décision attaquée, qui autorise l'implantation d'un chalet à 3,88 m., voire 3,30 m. de la limite de parcelle, ne peut pas être maintenue.</w:t>
      </w:r>
    </w:p>
    <w:p>
      <w:r>
        <w:rPr>
          <w:b/>
        </w:rPr>
        <w:t>E. 6</w:t>
      </w:r>
    </w:p>
    <w:p>
      <w:r>
        <w:t>Le recours est ainsi admis, sans frais pour le recourant. Un émolument sera prélevé et réparti par moitié à la charge du constructeur Vincent Deshayes et de la commune (art. 55 al. 2 LJPA),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