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AC.2006.0179 vom 29. Februar 2008</w:t>
      </w:r>
    </w:p>
    <w:p>
      <w:r>
        <w:t>VD Tribunal cantonal, 2008-02-29, FR</w:t>
      </w:r>
    </w:p>
    <w:p>
      <w:r>
        <w:rPr>
          <w:b/>
        </w:rPr>
        <w:t xml:space="preserve">Quelle: </w:t>
      </w:r>
      <w:r>
        <w:t>https://mcp.opencaselaw.ch/entscheid/vd_omni_AC.2006.0179</w:t>
      </w:r>
    </w:p>
    <w:p>
      <w:r>
        <w:t>FR: VD_OMNI AC.2006.0179 du 29 février 2008</w:t>
      </w:r>
    </w:p>
    <w:p>
      <w:r>
        <w:t>IT: VD_OMNI AC.2006.0179 del 29 febbraio 2008</w:t>
      </w:r>
    </w:p>
    <w:p>
      <w:pPr>
        <w:pStyle w:val="Heading2"/>
      </w:pPr>
      <w:r>
        <w:t>Regeste</w:t>
      </w:r>
    </w:p>
    <w:p>
      <w:r>
        <w:t>STOCKHAMMER/Département de l'intérieur, Municipalité de Buchillon, Service des eaux, sols et assainissement, Service des forêts, de la faune et de la nature, Service du développement territorial | L'arrêté de classement assurant la protection de la zone alluviale d'importance nationale désignée sous n° 119 de l'annexe 1 à l'ordonnance sur les zones alluviales (embouchure de l'Aubonne) délimite une zone de divagation du cours d'eau comprenant les anciens méandres situés sur la propriété du recourant. Dès lors que la zone de divagation a précisément pour but de permettre au cours d'eau d'évoluer librement dans cet espace, et que le retour du cours d'eau sur les anciens méandres présente des risques importants d'inondation pour les bâtiments du recourant, la restriction du droit de propriété qui résulte de la délimitation de cette zone ne respecte pas le principe de proportionnalité, en l'absence de toute mesure de protection des biens immobiliers du recourant.</w:t>
      </w:r>
    </w:p>
    <w:p>
      <w:pPr>
        <w:pStyle w:val="Heading2"/>
      </w:pPr>
      <w:r>
        <w:t>Erwägungen</w:t>
      </w:r>
    </w:p>
    <w:p>
      <w:r>
        <w:rPr>
          <w:b/>
        </w:rPr>
        <w:t>E. 1</w:t>
      </w:r>
    </w:p>
    <w:p>
      <w:r>
        <w:t>de l’ordonnance sur les zones alluviales charge les cantons de prendre les mesures de protection et d’entretien adéquates pour conserver les objets intacts, après consultation des propriétaires fonciers et des exploitants concernés (al. 1). L’alinéa 2 de cette disposition précise que les cantons doivent notamment veiller à ce que les prescriptions en matière d’aménagement du territoire soient adaptées au but de protection (let. a), que les zones alluviales ayant un régime des eaux et de charriage intact ou peu altéré soient intégralement protégées (let. b), que les diverses exploitations existantes ou futures (de l’agriculture, de la sylviculture, de l’utilisation des forces hydrauliques, des eaux souterraines, de graviers, de navigation ou d’activités de loisirs) soient en accord avec le but visé par la protection (let. c), que le développement des espèces végétales et animales rares et menacées soit favorisé, de même que celui de leur biocénose (let. d), et enfin que la qualité de l’eau s’améliore grâce à une réduction des apports de substances nutritives et de polluants (let. e). c) Il ressort de la documentation publiée (sur internet notamment) par l'Office fédéral de l'environnement, des forêts et du paysage (OFEFP), actuellement l’Office fédéral de l'environnement (OFEV), que les écosystèmes façonnés par l'eau présentent une diversité exceptionnelle de milieux naturels. Les zones alluviales de Suisse abritent près de 1’500 espèces de plantes, soit environ la moitié des espèces de la flore suisse. Ces zones accueillent aussi une faune d'une grande richesse; les papillons, libellules et sauterelles exploitent divers milieux au cours de leur cycle annuel; les batraciens et les poissons, de nombreux oiseaux et mammifères y trouvent refuge et nourriture. Les travaux de correction fluviale et d'assainissement, la construction des voies de communication, et le développement des agglomérations ont entraîné la disparition de près de 90 % des zones alluviales de Suisse; une évolution semblable a caractérisé le développement des pays européens qui nous entourent. De plus, à l'heure actuelle, près de 80% des zones alluviales ne sont plus actives en raison de l'absence de crues liées aux endiguements ou aux régimes d'écoulement perturbés. aa) Seul le 20 % des zones alluviales répond aujourd'hui à la définition des zones alluviales actives. Dans celles-ci, le processus d'érosion et de sédimentation a lieu et le régime d'écoulement permet des inondations périodiques. Les systèmes alluviaux inactifs présentent cependant une grande valeur naturelle. Sur le plateau suisse où tous les grands cours d'eau sont corrigés, les forêts peuvent conserver longtemps un caractère alluvial grâce à une nappe phréatique atteignable par la racine des arbres. En certains sites, les corrections des cours d'eau sont suffisamment récentes pour que la végétation conserve une partie de ses caractères d'origine. La revitalisation des zones alluviales inactives vise à rétablir en totalité ou en partie l'érosion et la sédimentation des substrats ainsi qu'un régime d'écoulement permettant des inondations périodiques. L'instabilité entretenue par les crues permet de régénérer les communautés typiquement alluviales. Les principales mesures de revitalisation mentionnées dans les publications de l'OFEFP sont la délimitation d'un couloir de divagation où le cours d'eau peut remanier librement son tracé et ses rives et le déplacement de digues afin d'élargir le lit d'inondation. Dans les cas où une véritable revitalisation est impossible en raison des contraintes de sécurité, la création de biotopes de remplacement permet de conserver ou d'améliorer la diversité des milieux et des espèces (OFEFP, Les zones alluviales de Suisse, version 2005 in : http://www.bafu.admin.ch/publikationen/index.html?lang=fr&amp;action=show_publ&amp;id_thema=21&amp;series=DIV&amp;nr_publ=8810 ). bb) La loi fédérale sur l'aménagement des cours d'eau du 21 juin 1991 (LACE) a pour but essentiel la protection contre les crues. Selon l'art. 4 LACE, les eaux, les rives et les ouvrages de protection contre les crues doivent être entretenus de façon à maintenir la protection contre les crues à un niveau constant, en particulier en ce qui concerne la capacité d'écoulement (al. 1). Lors d'interventions dans les eaux, leur tracé naturel doit être autant que possible respecté ou, à défaut, reconstitué. Les eaux et les rives doivent être aménagées de façon à ce qu'elles puissent accueillir une faune et une flore diversifiées, que les interactions entre eaux superficielles et eaux souterraines soient maintenues autant que possible et qu'une végétation adaptée à la station puisse croître sur les rives (al. 2). L'art. 21 de l'ordonnance sur l'aménagement des cours d'eaux du 2 novembre 1994 (OACE) charge les cantons de désigner les zones dangereuses (al. 1) et de déterminer l'espace minimal des cours d'eau nécessaire à la protection contre les crues et à la préservation des fonctions écologiques (al. 2). Dans les zones alluviales d'importance nationale, le canton doit s'efforcer de définir une bande de divagation du cours d'eau au sens des directives fédérales "Idées directrices, Cours d'eau suisses" (ci-après : directives "Idées directrices") établies par l'Office fédéral de l’environnement, l'Office fédéral des eaux et de la géologie, l'Office fédéral de l'agriculture et l’Office fédéral du développement territorial ( http://www.bafu.admin.ch/publikationen/index.html?lang= fr&amp;action=show pub l&amp;id thema=13&amp;series=DIV&amp;nr publ=2703). cc) Selon les directives «Idées directrices», les interventions trop massives de l’homme sur les cours d’eau compromettent les différentes fonctions qu’ils doivent assurer. Les endiguements étroits et rigides peuvent aggraver les risques de dégâts entraînés par les crues, et une exploitation industrielle ou agricole trop intensive à proximité immédiate des eaux porte atteinte à la qualité de celles-ci. Chaque cours d’eau doit avoir assez de place pour évoluer naturellement au fil des saisons et il doit bénéficier d’un profil suffisant pour absorber les débits de crue, le charriage, ainsi que le drainage des surfaces cultivées et habitées; un espace suffisant doit être aménagé pour assurer la diversité structurelle des milieux aquatiques, amphibiens et terrestres, ainsi que pour permettre le développement d’espèces typiques (constitution d’une trame d’habitats naturels) ; le cours d’eau doit encore bénéficier d’un site suffisamment attractif pour que la population vienne s’y délasser et intègre ce paysage dans son environnement culturel; enfin, une distance suffisante doit être réservée entre le cours d’eau et le sol exploité (zones tampon) pour éviter que l’eau ne soit polluée (directives "Idées directrices", p. 4). La protection contre les actions dommageables des crues est assurée avec un minimum d'interventions techniques en application du principe suivant: "retenir l'eau si possible, la laisser s'écouler si nécessaire". Le principe visant à réserver l'espace nécessaire pour les cours d'eau devrait figurer dans le plan directeur cantonal et se concrétiser dans les plans d'affectation. Les autorités doivent s'efforcer d'accorder à chaque cours d'eau une emprise spatiale suffisante avec une largeur garantissant au moins la protection contre les crues et le maintien des fonctions écologiques (directives "Idées directrices", p. 4). Dans les zones inventoriées d'importance nationale, comme les zones alluviales, ainsi que dans les réserves naturelles et les zones d'exploitation extensive, l'espace à consentir au cours d'eau doit intégrer une bande de divagation dans la mesure où des objectifs ont été fixés à ce sujet. Celle-ci vise à garantir la formation de méandres et de bras latéraux ainsi qu'à tolérer une érosion modérée des rives de manière à ce que le tracé s'intègre le plus naturellement possible dans le paysage (directives "Idées directrices", p. 4). dd) L'Office fédéral de l'environnement a publié une fiche désignée "Espace nécessaire aux zones alluviales". Il en ressort que la bande de divagation devrait avoir 5 à 6 fois la largeur naturelle du fond du lit. La publication propose de déterminer une ligne d'intervention dans la zone de divagation. Ce n'est qu'au moment où la rive atteint cette ligne définie à l'avance que des mesures d'aménagement des cours d'eau seront prises. Cette méthode peut être graduée par une ligne d'évaluation (aussi appelée ligne de discussion) placée devant la ligne d'intervention et à partir de laquelle on décidera s'il convient de prendre des mesures ou si le cours d'eau peut continuer à se développer. Pour ces deux lignes, il importe de définir clairement les mesures à prendre dans les différents cas de figure et de désigner à l'avance un groupe d'accompagnement. La fiche "Espace nécessaire aux zones alluviales" insiste sur le fait que la préservation de l'espace nécessaire et les changements d'affectation qui en résultent requièrent la participation de tous les acteurs de la planification : "La prise au sérieux des personnes concernées et les contacts personnels sont importants". Lors de la conception du projet, il convient de tenir compte des spécificités topographiques, socioculturelles et d'aménagement du territoire de la région concernée afin de pouvoir choisir les instruments et les mesures appropriés. Les procédures échelonnées en plusieurs étapes, avec des réalisations d'étendue limitée permettant de faire des expériences et d'instaurer la confiance nécessaire ont souvent donné de bons résultats (Fiche de l'OFEFP "Espace nécessaire aux zones alluviales", p. 6). d) En l'espèce, l'annexe 1 à l'ordonnance sur les zones alluviales comporte sous le n° 119 l'embouchure de l'Aubonne sur les territoires des Communes d'Allamand et de Buchillon. La décision de classement du 18 décembre 2003 précise de la manière suivante les buts de la mesure de protection : " Art. 2 Buts La décision de classement a pour but général de préserver l'écosystème alluvial et de conserver la flore et la faune indigènes typiques. Ses buts particuliers sont :  de préserver la nature et le paysage et de donner la priorité à la dynamique alluviale;  de restaurer le système alluvial: - par le rétablissement, dans la mesure du possible, du régime des eaux et du charriage; - par des traitements appropriés, notamment sylvicoles, impliquant des interventions minimales dans le milieu;  de conserver les milieux et les communautés vivantes prioritairement à la protection d'espèces particulières;  d'informer le public et les usagers sur les buts et les valeurs des zones alluviales" La décision de classement prévoit qu'un plan de gestion de la zone alluviale doit être établi par le Service des forêts, de la faune et de la nature. Ce plan fixe en particulier les modalités d'exploitation et de gestion conformément aux buts de la décision de classement (art. 4). Les mesures générales de protection consistent notamment à guider et "canaliser" les usagers (piétons, cavaliers et VTT) sur des cheminements à définir dans le plan de gestion (art. 6). Des mesures particulières sont prévues à l'art. 7 pour le couloir de divagation, dans lequel les ouvrages de protection feront l'objet d'un réexamen périodique sur leur nécessité, leur entretien et leur éventuelle suppression (al. 1); le département doit en outre définir les moyens d'éviter que la divagation ne porte atteinte à des biens situés en dehors du couloir de divagation (al. 2). Hors du couloir de divagation, les mesures d'amélioration de la gestion de l'eau sont autorisées pour restaurer les milieux naturels (art. 8). Le plan annexé à la décision de classement délimite une zone de divagation qui traverse la partie amont de la parcelle n° 313 du recourant comprise dans l'aire forestière. La zone de divagation longe la limite sud-est de la parcelle et traverse le bien- fonds dans son prolongement jusqu'à la rive de l'Aubonne. La zone englobe sur le terrain du recourant un ancien bras de l'Aubonne.</w:t>
      </w:r>
    </w:p>
    <w:p>
      <w:r>
        <w:rPr>
          <w:b/>
        </w:rPr>
        <w:t>E. 2</w:t>
      </w:r>
    </w:p>
    <w:p>
      <w:r>
        <w:t>Le recourant conteste l'emprise de la zone de divagation sur son terrain. Il critique sa délimitation en invoquant l'avis du professeur Parriaux donné dans le cadre de l'expertise ordonnée par l'autorité de recours de première instance. a) Dans son expertise, le professeur Parriaux analyse deux éléments pouvant participer à la vulnérabilité de l'habitation du recourant; tout d'abord, une butte de remblai réalisée entre la rive de l'Aubonne et le bâtiment d'habitation, qui favoriserait le ruissellement des eaux vers la maison du recourant. Le second élément mentionné dans l'expertise se rapporte au méandre abandonné qui pourrait servir, en cas d'événement extrême, de véritable déversoir de crue directement en amont de la maison. Le professeur Parriaux relève que l'ancien méandre est remblayé sur une cinquantaine de mètres en aval de sa jonction avec le cours de l'Aubonne endigué. Toutefois, à son avis, il resterait "une levée sur le côté oriental qui acheminerait immanquablement, lors d'un débordement, les eaux dans le chenal non remblayé". La probabilité que l'Aubonne déborde à cet endroit serait très faible mais si cela se produisait, le tracé de l'ancien lit serait le siège d'un écoulement très important et non maîtrisable à l'aval. Le fait que la majeure partie du tronçon en amont de cet ancien méandre ait été placée en zone de divagation augmenterait cette probabilité. Le professeur Parriaux se demande pour quelle raison la limite de divagation a été placée au travers du vieux chenal sans tenir compte de la morphologie existante. Il estime qu'il aurait été plus prudent de placer le vieux cours hors de la zone de divagation. Le recourant requiert à cet égard la modification du tracé de la zone de divagation selon le plan qu'il a remis au tribunal en annexe à son mémoire final du 16 avril 2007. La limite proposée se rapprocherait de la rive pour exclure les anciens méandres encore visibles. b) La délimitation des zones alluviales et la définition des mesures de protection résultent d'une pesée d'intérêts et doivent notamment respecter les intérêts relatifs à la garantie constitutionnelle de la propriété. Une telle mesure entraîne en effet une restriction du droit de propriété garanti par l'art. 26 al. 1 Cst.; pour être compatible avec cette disposition, la restriction doit alors reposer sur une base légale, être justifiée par un intérêt public et respecter le principe de la proportionnalité (art. 36 Cst.; ATF 129 I 337 consid. 4.1 p. 344; 128 I 92 consid. 2b p. 95; 126 I 219 consid. 2a p. 221; 121 I 117 consid. 3b p. 120 ; 120 Ia 126 consid. 5a p. 142 ; 119 Ia 348 consid. 2a p. 353). aa) La base légale de la mesure n'est pas contestée, avec raison. Elle résulte de l'art. 18a LPN qui attribue au Conseil fédéral la compétence de désigner les biotopes d'importance nationale; elle se fonde aussi sur l'art. 6 LPN et l'art. 17 al. 1 LAT qui inclut dans les zones à protéger les cours d'eau, les lacs et leurs rives (let. a) ainsi que les biotopes des plantes et des animaux dignes d'être protégés (let. d). La décision de classement est aussi une mesure fondée sur le droit cantonal, en particulier la loi sur la protection de la nature, des monuments et des sites du 10 décembre 1969 (LPNMS). L'art. 20 LPNMS permet en effet à l'Etat de procéder au classement d'un objet digne d'intérêt, par voie de décision, assorti au besoin d'un plan de classement. La décision de classement peut fixer les mesures de protection pour assurer la sauvegarde, la restauration, le développement et l'entretien de l'objet classé (art. 21 let. c LPNMS). bb) L'intérêt public général lié à la protection des zones alluviales n'est pas contesté non plus avec raison ; il résulte en effet de la richesse des milieux concernés et de leur intérêt pour le développement de la faune et de la flore (voir consid. 1c/aa ci-dessus). Il faut toutefois encore que l'intérêt public soit prépondérant par rapport aux intérêts privés qui lui sont opposés. Il convient de comparer d'une part, les intérêts de la protection de la nature visant à conserver un objet d'importance nationale, et d'autre part, l'intérêt à la protection des biens et de l'homme face aux effets dommageables de l'eau. Les éléments de cette pesée d'intérêts sont posés à l'art. 4 al. 2 de l'ordonnance sur les zones alluviales. Ils doivent tenir compte en outre du principe de la proportionnalité. Selon ce principe,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 ATF 129 I 12 consid. 9.1 p. 24 ; 129 V 267 consid. 4.1.2 p. 271 ; 128 I 92 consid. 2b p. 95, et les arrêts cités). Le principe de la proportionnalité interdit en outre toute limitation qui aille au-delà du but visé et il exige un rapport raisonnable entre celui-ci et les intérêts publics et privés compromis ( ATF 126 I 219 consid. 2c p. 222 ; 124 I 40 consid. 3e p. 44/45 ; 119 Ia 348 consid. 2a p. 353, et les arrêts cités). Ainsi, lorsque plusieurs mesures permettent d'atteindre l'objectif visé, l'autorité applique celle qui lèse le moins les intéressés (art. 4 de la loi sur l'aménagement du territoire et les constructions du 4 décembre 1985, LATC; voir aussi arrêt TA AC.2005.0136 du 28 décembre 2006). cc) Lors de la mise en œuvre par les cantons des mesures de protection des zones alluviales d'importance nationale, la délimitation de la zone de divagation vise un but bien spécifique. Selon les directives fédérales, la bande de divagation vise en effet à garantir la formation de méandres et de bras latéraux ainsi qu'à tolérer une érosion modérée des rives de manière à ce que le tracé s'intègre le plus naturellement possible dans le paysage (directives "Idées directrices", p. 4). Le mandat confié à l'expert Martin Jaeggi tend à définir une stratégie d'aménagement et des mesures d'entretien qui permettent de maintenir le cours de l'Aubonne dans le couloir de divagation, soit en particulier de favoriser la divagation au sein du couloir et de l'empêcher à l'extérieur. La bande de divagation est appelée, par sa fonction même, à permettre au cours d'eau de modifier le contour des berges et le tracé de son lit en fonction des crues successives, ainsi qu’à se déplacer librement à l'intérieur de cet espace; des mesures de protection ne sont prévues que pour empêcher le cours d'eau de dépasser ou de déborder du couloir de divagation. D'un point de vue théorique, il est logique et cohérent d'inclure la partie du bien-fonds du recourant comprenant les anciens méandres de l'Aubonne dans la zone de divagation. Mais cette délimitation a précisément pour objectif de permettre au cours de l'Aubonne de retrouver librement son ancien tracé. Or, les parties ne contestent pas l'avis du professeur Parriaux sur les conséquences d'un éventuel déplacement du cours de l'Aubonne sur le tracé des anciens méandres, en particulier sur les risques d'inondation pour le bâtiment du recourant. Il est vrai que la décision de classement prévoit dans son principe la mise en place de moyens destinés à éviter que la divagation ne porte atteinte à des biens situés en dehors du couloir (art. 7 al. 2 de la décision). Par ailleurs, le Dr. Martin Jaeggi exclut dans son expertise le risque d'un débordement et d'un déplacement (avulsion) du cours de l'Aubonne sur les anciens méandres situés sur la propriété du recourant; il ne prévoit donc aucune mesure de protection particulière sur cette propriété. Cette situation reste toutefois insatisfaisante en raison du but même de la zone de divagation qui consiste à permettre le déplacement du cours d'eau dans son périmètre. Le maintien de la zone de divagation sur la parcelle du recourant implique en effet un risque potentiel d'inondation de son bâtiment alors qu'aucune mesure n'est prévue à moyen ou à long terme pour empêcher le cours d'eau de dépasser la limite de la zone de divagation sur ce bien-fonds. Par ailleurs, s'il fallait admettre que le cours d'eau ne se déplace pas sur les anciens méandres, le secteur ne remplirait plus les fonctions attribuées à la délimitation d'une zone de divagation. En revanche, il existe vraisemblablement un intérêt visant la sauvegarde des anciens méandres comme vestiges de l'ancien tracé du cours d'eau; ces anciens méandres peuvent aussi remplir la fonction de biotopes de compensation au sens de l'art. 18 al. 1 ter LPN. Mais les art. 21 et 22 LPNMS permettent précisément de prévoir les mesures de protection adéquates sans qu'il soit nécessaire d'inclure les anciens méandres dans la zone de divagation. En définitive, la délimitation de la zone de divagation prévue par la décision de classement sur la parcelle du recourant n'est pas conforme au principe de la proportionnalité; elle impose des restrictions graves au droit de propriété du recourant par l'obligation de maintenir une situation de fait destinée à permettre le déplacement du cours d'eau sur son bien-fonds avec des risques importants d'inondation qui en résultent pour le bâtiment construit sur ce terrain. c) La décision d'adoption de l'arrêté de classement doit ainsi être réexaminée par le département compétent en ce qui concerne la délimitation de la zone de divagation. S'il apparaît important du point de vue scientifique d'englober les anciens méandres sur la propriété du recourant dans la zone de divagation, l'arrêté de classement doit alors prévoir les mesures de protection nécessaires pour éviter tout débordement du cours d'eau au-delà de la zone de divagation sur la propriété du recourant, avec un programme de réalisation et la création d'un groupe de suivi informant et associant le recourant à la définition des travaux de protection envisagés. En revanche, s'il apparaît que le cours d'eau ne retrouvera pas le tracé formé par les vestiges des anciens méandres, comme l'indique l'expertise du Dr. Martin Jaeggi, il n'est alors pas conforme au principe de proportionnalité d'étendre la zone de divagation jusqu'aux anciens méandres, et son tracé doit alors être revu, le cas échéant avec une mesure de protection adéquate des anciens méandres s'ils sont considérés comme biotopes dignes d'intérêt au sens de l'art. 18 al. 1 bis LPN. Par ailleurs, le tribunal constate que le projet d'arrêté de classement a été adopté avant la réalisation de l'étude morphologique de la zone alluviale de l'Aubonne du Dr Martin Jaeggi, qui apporte des éléments nouveaux déterminants pour apprécier la nécessité des travaux de protection, leur nature, leur ampleur et la priorité des interventions. La décision de classement peut aussi être complétée pour tenir compte de ces éléments nouveaux. Enfin, le recourant a contesté la décision du Département des institutions et des relations extérieures dans la mesure où l'art. 10 du projet de décision de classement a été modifié pour préciser les possibilités d'agrandissement du bâtiment existant. Le tribunal constate toutefois que les possibilités d'agrandissement réservées par l'accord intervenu lors de l'audience de conciliation du 30 novembre 1989 devant la Commission fédérale d'estimation sont pour l'essentiel conformes aux exigences de l'ancien art. 24 al. 2 LAT et de l'actuel art. 24c LAT, étant précisé que ces possibilités ont été épuisées par l'octroi du permis de construire du 26 avril 2006, ce que le département compétent peut par ailleurs préciser dans la décision de classement.</w:t>
      </w:r>
    </w:p>
    <w:p>
      <w:r>
        <w:rPr>
          <w:b/>
        </w:rPr>
        <w:t>E. 3</w:t>
      </w:r>
    </w:p>
    <w:p>
      <w:r>
        <w:t>Il résulte des considérants qui précèdent que le recours doit être partiellement admis et la décision attaquée annulée. Le dossier est retourné auprès du Département de la sécurité et de l'environnement pour adapter et modifier le projet de décision de classement dans le sens des considérants du présent arrêt. Le recourant qui obtient gain de cause avec l'aide d'un homme de loi a droit aux dépens qu'il a requis, arrêtés à fr. 2’000. Il convient en outre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