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AC.2006.0166 vom 23. Oktober 2006</w:t>
      </w:r>
    </w:p>
    <w:p>
      <w:r>
        <w:t>VD Tribunal cantonal, 2006-10-23, FR</w:t>
      </w:r>
    </w:p>
    <w:p>
      <w:r>
        <w:rPr>
          <w:b/>
        </w:rPr>
        <w:t xml:space="preserve">Quelle: </w:t>
      </w:r>
      <w:r>
        <w:t>https://mcp.opencaselaw.ch/entscheid/vd_omni_AC.2006.0166</w:t>
      </w:r>
    </w:p>
    <w:p>
      <w:r>
        <w:t>FR: VD_OMNI AC.2006.0166 du 23 octobre 2006</w:t>
      </w:r>
    </w:p>
    <w:p>
      <w:r>
        <w:t>IT: VD_OMNI AC.2006.0166 del 23 ottobre 2006</w:t>
      </w:r>
    </w:p>
    <w:p>
      <w:pPr>
        <w:pStyle w:val="Heading2"/>
      </w:pPr>
      <w:r>
        <w:t>Regeste</w:t>
      </w:r>
    </w:p>
    <w:p>
      <w:r>
        <w:t>GARDNER/Municipalité de Bassins, Dufour | Premier arrêt dans lequel le TA annule une décision municipale et retourne le dossier à cette autorité afin qu'elle complète l'instruction conformément aux considérants. Nouvelle décision rendue par la municipalité sans que celle-ci ait procédé aux mesures d'instruction requises par l'arrêt du TA. Recours contre cette décision admis et dossier retourné une nouvelle fois à la municipalité afin qu'elle procède conformément aux exigences figurant dans l'arrêt initial.</w:t>
      </w:r>
    </w:p>
    <w:p>
      <w:pPr>
        <w:pStyle w:val="Heading2"/>
      </w:pPr>
      <w:r>
        <w:t>Erwägungen</w:t>
      </w:r>
    </w:p>
    <w:p>
      <w:r>
        <w:rPr>
          <w:b/>
        </w:rPr>
        <w:t>E. 1</w:t>
      </w:r>
    </w:p>
    <w:p>
      <w:r>
        <w:t>a) Dans l’arrêt rendu le 28 novembre 2005, le Tribunal administratif a annulé la décision municipale attaquée et renvoyé le dossier à la municipalité afin qu’elle détermine si les arbres visés par la procédure pendante devant le Juge de paix sont soumis à la protection de l’article 98 al.</w:t>
      </w:r>
    </w:p>
    <w:p>
      <w:r>
        <w:rPr>
          <w:b/>
        </w:rPr>
        <w:t>E. 3</w:t>
      </w:r>
    </w:p>
    <w:p>
      <w:r>
        <w:t>de la loi du 10 décembre 1969 sur la protection de la nature, des monuments et des sites (LPNMS), c’est-à-dire s’ils ont un diamètre supérieur à 30 cm. Dans cette hypothèse, le Tribunal administratif a demandé à la municipalité de statuer sur une éventuelle autorisation d’abattage en application des articles</w:t>
      </w:r>
    </w:p>
    <w:p>
      <w:r>
        <w:rPr>
          <w:b/>
        </w:rPr>
        <w:t>E. 6</w:t>
      </w:r>
    </w:p>
    <w:p>
      <w:r>
        <w:t>LPNMS et 15 du règlement d'application du 22 mars 1989 de la LPNMS (RPNMS). Le tribunal invitait également la municipalité à requérir dans ce cadre les conseils d’un spécialiste pour déterminer si l’état sanitaire des arbres concernés nécessitait un abattage ou un élagage. Finalement, le tribunal demandait à la municipalité de prendre une décision sur chacun des arbres concernés en indiquant s’ils étaient soumis à la mesure de protection résultant de l’article 98 al. 3 LPNMS et, le cas échéant, de déterminer si les conditions d’abattage ou d’élagage prévues par l’article 15 RPNMS et 6 LPNMS étaient remplies. b) Force est de constater que, dans sa nouvelle décision du 22 juin 2006, la municipalité n’a aucunement donné suite à ce qui était demandé dans l’arrêt du Tribunal administratif du 28 novembre 2005, arrêt qui est pourtant entré en force. On note au demeurant que cette défaillance a été relevée aussi bien par la recourante que par le propriétaire voisin, qui a déclaré adhérer aux conclusions du recours. 2. Vu ce qui précède, il convient d’admettre le recours, d’annuler la décision municipale du 22 juin 2006 et de renvoyer une nouvelle fois le dossier à la municipalité afin qu’elle procède conformément aux considérants de l’arrêt du Tribunal administratif du 28 novembre 2005. Vu le sort du recours, les frais de la cause sont mis à la charge de la Commune de Bassins. Cette dernière versera en outre des dépens à la recourante Irène Gardner et au tiers intéressé William Dufour, qui ont tous deux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