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AC.2005.0146 vom 31. Oktober 2005</w:t>
      </w:r>
    </w:p>
    <w:p>
      <w:r>
        <w:t>VD Tribunal cantonal, 2005-10-31, FR</w:t>
      </w:r>
    </w:p>
    <w:p>
      <w:r>
        <w:rPr>
          <w:b/>
        </w:rPr>
        <w:t xml:space="preserve">Quelle: </w:t>
      </w:r>
      <w:r>
        <w:t>https://mcp.opencaselaw.ch/entscheid/vd_omni_AC.2005.0146</w:t>
      </w:r>
    </w:p>
    <w:p>
      <w:r>
        <w:t>FR: VD_OMNI AC.2005.0146 du 31 octobre 2005</w:t>
      </w:r>
    </w:p>
    <w:p>
      <w:r>
        <w:t>IT: VD_OMNI AC.2005.0146 del 31 ottobre 2005</w:t>
      </w:r>
    </w:p>
    <w:p>
      <w:pPr>
        <w:pStyle w:val="Heading2"/>
      </w:pPr>
      <w:r>
        <w:t>Regeste</w:t>
      </w:r>
    </w:p>
    <w:p>
      <w:r>
        <w:t>GYSI, GYSI, HUGUENIN, MAILLART-PERRINJAQUET, SPIEGL, SPIEGL, CHRIST, CHRIST, RUEGGER, RUEGGER, Meinen Immobilien, SARTORI, SCHAAP, MERZ, CARNES, CARNES, SCHAAP, SCHAAP/MEINEN, GRANDJEAN, SCHEIDEGGER, BUCHSCHACHER, KOHLI, KOHLI, BOLLA, LAUPER, VOGT, LEMANN, Département des institutions et des relatio | L'art. 55 al. 1 LJPA permet de fixer les frais et dépens en considérant quel est le plaideur qui, sur le principe, gagne le procès, ceci sans s'en tenir strictement au sort fait aux conclusions des parties.</w:t>
      </w:r>
    </w:p>
    <w:p>
      <w:pPr>
        <w:pStyle w:val="Heading2"/>
      </w:pPr>
      <w:r>
        <w:t>Erwägungen</w:t>
      </w:r>
    </w:p>
    <w:p>
      <w:r>
        <w:rPr>
          <w:b/>
        </w:rPr>
        <w:t>E. 1</w:t>
      </w:r>
    </w:p>
    <w:p>
      <w:r>
        <w:t>a) Dans son arrêt du 25 novembre 2004, le Tribunal administratif a admis partiellement les recours (ch. I du dispositif) et annulé la décision sur recours rendue par le DIRE le 16 mai 2003 ainsi que la décision par laquelle le DINF avait approuvé le plan routier cantonal relatif au cheminement le long du lac de Morat (ch. II du dispositif). Sous ch. II du dispositif, le Tribunal administratif a également invité le DIRE à rendre une nouvelle décision sur les frais et dépens de première instance. Le DIRE a donné suite à cette injonction en rendant le 11 juillet 2005 une nouvelle décision intitulée "Décision sur les frais et dépens de 1 ère instance". Dans les considérants de cette décision, l'autorité intimée a notamment relevé que le Tribunal administratif n'avait pas suivi les recourants en ce qui concerne leur grief de fond tendant à faire admettre que le cheminement devait être déplacé à l'arrière de leurs parcelles et qu'il avait rejeté la plupart de leurs griefs. L'autorité intimée a également relevé que, dans son arrêt du 25 novembre 2004, le Tribunal administratif avait mis à la charge des recourants un émolument réduit sans leur allouer de dépens, ce raisonnement pouvant également être suivi selon elle au stade de la première instance de recours.   Les recourants contestent ce raisonnement en relevant que le Tribunal administratif a purement et simplement annulé la décision rendue sur recours par le DIRE le 16 mai 2003 et a par conséquent fait droit à leurs conclusions. Ils contestent également le constat de l'autorité intimée selon lequel le Tribunal administratif leur aurait donné tort sur la question de savoir si le tracé devait passer à l'arrière ou devant leurs propriétés. Ils soutiennent que l'arrêt rendu par le Tribunal fédéral le 29 juin 2005 conforte leur position dès lors que, dans les considérants de cet arrêt, le Tribunal fédéral relève qu'on ne saurait considérer que l'emprise du cheminement litigieux aurait déjà été déterminée, même approximativement. Les recourants soutiennent par conséquent que, dans sa décision sur frais et dépens du 11 juillet 2005, l'autorité intimée aurait dû laisser les frais à la charge de l'Etat et leur allouer des pleins dépens. b) Il convient d'examiner en premier lieu quelles sont les règles que le DIRE devait appliquer en matière de frais et dépens en sa qualité d'autorité de recours de première instance. Conformément à l'art. 27 al. 3 de la loi sur la juridiction et la procédure administratives du 18 décembre 1989 (LJPA), le Conseil d'Etat a édicté un Règlement fixant la procédure de recours devant les autorités administratives inférieures du 22 octobre 1997 (RPRA). Aux termes de l'art. 1 er al. 2 RPRA, on entend par autorités administratives inférieures les autorités désignées par les lois ou règlements spéciaux et qui ne sont pas celles prévues par l'art. 2 LJPA. Le DIRE n'étant pas énuméré dans cette dernière disposition, il doit être qualifié d'autorité administrative inférieure. Le RPRA régit par conséquent la procédure de recours devant cette autorité. L'art. 2 al. 2 RPRA prévoit que, sous réserve des règles dérogatoires prévues par les lois ou les règlements spéciaux et sous réserve des dispositions du RPRA, les articles 28 à 58 LJPA s'appliquent par analogie. Selon l'art. 10 RPRA, l'autorité de recours peut percevoir un émolument. Le montant de l'émolument est fixé en application du Règlement fixant les émoluments en matière administrative du 8 janvier 2001 (ci-après RE-Adm). En matière de contentieux administratif, le Re-Adm prévoit à son article 8 un émolument de 100 francs à 2'750 francs. Pour ce qui est de la répartition des frais entre les parties et de la fixation des dépens, il convient d'appliquer  l'art. 55 LJPA par analogie. L'art. 55 LJPA prévoit: "¹L'arrêt règle le sort des frais et dépens, qui sont en principe supportés par la ou les parties qui succombent. ² Le tribunal peut mettre un émolument à la charge des communes et leur allouer des dépens. ³ Lorsque l'équité l'exige, le tribunal peut répartir les frais entre les parties et compenser les dépens, ou laisser tout ou partie des frais à la charge de l'Etat." L'article 55 LJPA confère un pouvoir d'appréciation relativement large à l'autorité de recours, qui pourra tenir compte de toutes les circonstances de l'espèce et des exigences de l'équité (cf. l'exposé des motifs et projet de LJPA notamment, in BGC Automne 1989, p. 543). Il ne s'agit cependant pas d'une compétence discrétionnaire: la juridiction doit procéder à un examen soigneux et se fonder sur certains critères, en s'inspirant du sens et du but de la règle légale (ATF du 20 avril 1999, 2P.31/1999, consid. 6a, publié in RDAF 1999 II 52; ATF du 24 juin 1993, 1P.138/1993, consid. 4b; cf. aussi ATF 107 Ia 204 consid. 3 et ATF 104 Ia 212 consid. 5g). c) Le présent litige implique d'examiner si, pour déterminer quelle est la partie qui "succombe" au sens de l'art. 55 al. 1 LJPA, il faut s'en tenir exclusivement au sort fait aux conclusions des parties ou s'il faut prendre en considération de manière plus générale le sort fait aux différents griefs qui ont été soulevés. aa) Dans les litiges en matière d'aménagement du territoire et de police des constructions, il arrive fréquemment que l'autorité de recours annule la décision attaquée, notamment la délivrance d'un permis de construire municipal suite à un recours formé par des opposants, sans que l'on puisse en déduire que le constructeur ou la municipalité ont "succombé" au sens de l'art. 55 al. 1 LJPA. C'est notamment le cas lorsque les opposants ont soulevé toute une série de moyens qui s'avèrent non fondés et que leur pourvoi est néanmoins admis en raison de la non réglementarité du projet sur un point secondaire  qui peut aisément être corrigée. L'art. 55 al. 1 LJPA permet ainsi de fixer les frais et dépens en considérant quel est le plaideur qui, sur le principe, gagne le procès, ceci sans s'en tenir strictement au sort fait aux conclusions des parties. On relèvera que ce principe s'applique également en procédure civile en matière de répartition des dépens entre les parties (cf. Poudret Haldy Tapy, Procédure civile vaudoise, 3e édition, p. 173 ad. art. 92). bb) Dans son arrêt du 25 novembre 2004, le Tribunal administratif a constaté que l'autorité intimée avait écarté à juste titre la plupart des moyens soulevés par les recourants, à savoir notamment ceux relatifs à l'absence de base légale, à l'existence d'un intérêt public, à la législation sur la protection de la nature, à l'égalité de traitement et au principe de coordination. Le tribunal de céans a également suivi le DIRE sur un point fondamental en confirmant que l'intérêt public visé, consacré notamment à l'art. 3 al. 2 let. c LAT, impliquait d'écarter un tracé à l'arrière des propriétés au profit d'un cheminement le long des rives entre les maisons et le lac. Finalement, le seul point sur lequel le tribunal s'est écarté de la décision du DIRE du 16 mai 2003 concerne le respect du principe de la proportionnalité sous l'angle de la règle de la proportionnalité au sens étroit (règle qui exige un rapport raisonnable entre le but visé par la mesure restrictive et les intérêts privés - ou publics- qui sont compromis): il a retenu à cet égard que des aménagements devaient être prévus pour que les atteintes subies par certains propriétaires demeurent admissibles. C'est pour ce seul motif que le tribunal a annulé les décisions rendues par les instances inférieures. cc) Si l'on tient compte ce qui précède, l'autorité intimée n'a pas abusé du pouvoir d'appréciation que lui confère l'art. 55 al. 1 LJPA en considérant que, globalement, l'argumentation des recourants n'avait pas été suivie par le Tribunal administratif, ceci quand bien même le tribunal a formellement annulé la décision rendue par le DIRE  le 16 mai 2003. La décision consistant à mettre à la charge des recourants un émolument réduit et à refuser de leur allouer des dépens ne prête par conséquent pas flanc à la critique. Ce constat n'est pas remis en cause par l'arrêt du Tribunal fédéral du 29 juin 2005 dès lors que ce dernier s'est prononcé uniquement sur des questions de recevabilité en considérant notamment que les recourants ne subissaient pas de préjudice irréparable et qu'aucune question de droit public fédéral n'avait été tranchée définitivement par le Tribunal administratif. Cette appréciation faite par le Tribunal fédéral dans le cadre de l'examen de la recevabilité du recours de droit public et du recours de droit administratif n'est pas déterminante s'agissant de l'application de l'art. 55 LJPA et de la question de savoir quelle est la partie qui, en l'état, a succombé dans le cadre de la procédure cantonale. 2.                Il convient de relever, même si aucune des parties n'en a fait mention dans ses écritures, que le dispositif de la décision entreprise contient une erreur: il indique en effet un émolument de 1'600 francs en chiffres, mais de 1'800 francs en lettres. Il s'agit-là manifestement d'une inadvertance. Le montant correct à prendre en considération est bien celui de 1'600 francs, ce qui résulte du fait que 1'100 francs sont restitués sur une avance de frais de 2'700 francs. 3.                Vu les considérants qui précèdent, les recours doivent être rejetés et les frais mis à la charge des consorts Gysi et Christ. Par ces motifs le Tribunal administratif arrête: I. Les recours sont rejetés. II. La décision du DIRE du 11 juillet 2005 est confirmée. III. L'émolument du présent arrêt, fixé à 600 (six cents) francs, sera supporté par les consorts Gysi, solidairement entre eux, à hauteur de 300 (trois cents) francs, et par les consorts Christ, solidairement entre eux, à raison de 300 (trois cents) francs. IV. Il n'est pas alloué de dépens. Lausanne, le 31 octobre 2005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