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AC.2005.0131 vom 7. November 2007</w:t>
      </w:r>
    </w:p>
    <w:p>
      <w:r>
        <w:t>VD Tribunal cantonal, 2007-11-07, FR</w:t>
      </w:r>
    </w:p>
    <w:p>
      <w:r>
        <w:rPr>
          <w:b/>
        </w:rPr>
        <w:t xml:space="preserve">Quelle: </w:t>
      </w:r>
      <w:r>
        <w:t>https://mcp.opencaselaw.ch/entscheid/vd_omni_AC.2005.0131</w:t>
      </w:r>
    </w:p>
    <w:p>
      <w:r>
        <w:t>FR: VD_OMNI AC.2005.0131 du 7 novembre 2007</w:t>
      </w:r>
    </w:p>
    <w:p>
      <w:r>
        <w:t>IT: VD_OMNI AC.2005.0131 del 7 novembre 2007</w:t>
      </w:r>
    </w:p>
    <w:p>
      <w:pPr>
        <w:pStyle w:val="Heading2"/>
      </w:pPr>
      <w:r>
        <w:t>Regeste</w:t>
      </w:r>
    </w:p>
    <w:p>
      <w:r>
        <w:t>WEBER BERGER, BERGER GAMGOOM/Municipalité de et à Mies, GOLAZ | A l'échéance du délai de recours, la contestaion est nouée de manière définitive dans le cadre tracé par les parties elles-même, par le biais des conclusions qu'elles ont prises en temps utile. Si les parties ont la faculté de réduire leurs conclusions ou de les préciser, elles ne peuvent en revanche ni les augmenter ni les modifier, ce qui reviendrait à étendre l'objet de la contestation.</w:t>
      </w:r>
    </w:p>
    <w:p>
      <w:pPr>
        <w:pStyle w:val="Heading2"/>
      </w:pPr>
      <w:r>
        <w:t>Erwägungen</w:t>
      </w:r>
    </w:p>
    <w:p>
      <w:r>
        <w:rPr>
          <w:b/>
        </w:rPr>
        <w:t>E. 1</w:t>
      </w:r>
    </w:p>
    <w:p>
      <w:r>
        <w:t>En vertu de l'art. 52 al. 3 de la loi du 18 décembre 1989 sur la juridiction et la procédure administratives (ci-après : LJPA), lorsque le recours est devenu sans objet, le magistrat instructeur raye la cause du rôle et statue sur les frais et dépens. Un recours peut devenir sans objet, non seulement par suite d'une modification de la décision attaquée, mais également en raison d'autres circonstances. Tel est notamment le cas lorsque le recours porte sur l'octroi d'une autorisation dont le bénéficiaire renonce en définitive à faire usage (arrêt TA RE.1993.0059 du 4 avril 2000).</w:t>
      </w:r>
    </w:p>
    <w:p>
      <w:r>
        <w:rPr>
          <w:b/>
        </w:rPr>
        <w:t>E. 2</w:t>
      </w:r>
    </w:p>
    <w:p>
      <w:r>
        <w:t>Pour déterminer si le recours a encore un objet, il y a lieu d'examiner au vu de la position adoptée par la recourante au début de la procédure, si l'hoirie a obtenu ce qu'elle avait réclamé dans les conclusions de son recours. A cet égard, on rappellera que l'objet du litige est circonscrit par les conclusions des parties, lesquelles lient l'autorité de recours (arrêt du Tribunal fédéral du 30 septembre 1997 publié in RDAF 1998 I 263). A l'échéance du délai de recours, la contestation est nouée de manière définitive, dans le cadre tracé par les parties elles-mêmes, par le biais de conclusions qu'elles ont prises en temps utile. Si les parties ont certes la faculté, ultérieurement, de réduire leurs conclusions ou de les préciser, elles ne peuvent en revanche ni les augmenter ni les modifier, ce qui reviendrait à étendre l'objet de la contestation (arrêts TA AC.1998.0065 du 10 décembre 1998 et CR. 2000.0051 du 9 août 2000). Dans le cas présent, la recourante a modifié dans son mémoire complémentaire les conclusions prises dans son recours. Ainsi, dans ce dernier, elle concluait à une modification de l'orientation du cabanon ainsi qu'à son alignement sur l'implantation du chalet préexistant à une distance de 5,3 m de la clôture séparant les deux parcelles, alors que dans ses écritures du 7 novembre 2005, elle a conclu purement et simplement à l'annulation de la décision attaquée. Or, comme exposé ci-dessus, l'objet du litige a été définitivement cerné par les conclusions très précises du pourvoi, lesquelles tendaient uniquement à ce que le cabanon soit orienté comme par le passé (façade nord du côté de Genève) et aligné sur l'implantation du chalet préexistant. Au vu des pièces du dossier, dont notamment la convention et les correspondances échangées entre les parties entre mai et juillet 2007, il n'est pas discutable que le cabanon reconstruit est pleinement conforme aux conclusions du recours. La recourante ne prétend d'ailleurs pas le contraire mais conteste en revanche, dans son mémoire complémentaire, puis dans ses écritures ultérieures, le fait que le cabanon puisse être raccordé en eau et en électricité. De manière très contradictoire, elle va même jusqu'à prétendre n'avoir jamais imaginé, lorsqu'elle a signé la convention, qu'Yves Golaz remplacerait le cabanon existant par une nouvelle construction raccordée en eau et en électricité. Or, dans son mémoire complémentaire, elle déclare elle-même que la construction "actuelle et celle qui est projetée est raccordée en eau et en électricité". Dès lors et si tant est que ce dernier point ait pu faire l'objet du litige, il aurait dû faire partie des conclusions expresses dans le cadre du recours. En définitive, il y a lieu de déclarer irrecevables les nouvelles conclusions en annulation prises par la recourante dans le cadre de son mémoire complémentaire. De surcroît et compte tenu des motifs développés ci-dessus, le recours est sans objet, la recourante ayant obtenu ce qu'elle réclamait dans son pourvoi. S'agissant des frais et dépens, ils sont en principe supportés par la ou les parties qui succombent, en application de l'art. 55 al. 1 LJPA par analogie. Dans le cas présent, la recourante a formellement obtenu ce qu'elle avait requis dans son pourvoi et aurait en principe droit à des dépens dans la mesure où la disparition de l'objet du litige a pour seule origine le comportement du constructeur. Néanmoins, lors du dépôt du recours, la recourante n'était pas assistée d'un mandataire professionnel et les nouvelles conclusions prises par ce dernier dans le cadre des écritures complémentaires ont été déclarées irrecevables. Dès lors, elle ne saurait prétendre à l'allocation de dépens. En revanche, il se justifie de laisser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