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AC.2005.0059 vom 5. Juli 2005</w:t>
      </w:r>
    </w:p>
    <w:p>
      <w:r>
        <w:t>VD Tribunal cantonal, 2005-07-05, FR</w:t>
      </w:r>
    </w:p>
    <w:p>
      <w:r>
        <w:rPr>
          <w:b/>
        </w:rPr>
        <w:t xml:space="preserve">Quelle: </w:t>
      </w:r>
      <w:r>
        <w:t>https://mcp.opencaselaw.ch/entscheid/vd_omni_AC.2005.0059</w:t>
      </w:r>
    </w:p>
    <w:p>
      <w:r>
        <w:t>FR: VD_OMNI AC.2005.0059 du 5 juillet 2005</w:t>
      </w:r>
    </w:p>
    <w:p>
      <w:r>
        <w:t>IT: VD_OMNI AC.2005.0059 del 5 luglio 2005</w:t>
      </w:r>
    </w:p>
    <w:p>
      <w:pPr>
        <w:pStyle w:val="Heading2"/>
      </w:pPr>
      <w:r>
        <w:t>Regeste</w:t>
      </w:r>
    </w:p>
    <w:p>
      <w:r>
        <w:t>OLIVA/Municipalité d'Ormont-Dessus, LACROIX | Proportionnalité d'un ordre de démolition. Mise à l'enquête d'un ouvrage contraire à l'article 80 al. 2 LATC (distances aux limites). Opposition d'un voisin. Permis de construire délivré par la municipalité. Travaux entrepris nonobstant le recours au TA de l'opposant. Ordonnance du juge instructeur levant l'effet suspensif à la demande du constructeur et indiquant que les travaux sont poursuivis aux risques et périls de ce dernier. Arrêt du TA constatant la non réglementarité de l'ouvrage et renvoyant le dossier à la municipalité pour qu'elle se prononce sur la proportionnalité d'un ordre de démolition. Décision municipale renonçant à exiger la remise en conformité de l'ouvrage. Recours du même voisin admis par le TA. La décision municipale viole le principe de proportionnalité: le constructeur ne peut se prévaloir de sa bonne foi parce qu'il a agi à ses risques et périls; dans ce cas, les motifs fondamentaux de l'égalité de traitement et du strict respect du droit prévalent sur les inconvénients pour le constructeur; in casu, la violation des règles sur la distances aux limites n'est pas insignifiante; la pesée des intérêts en présence conduit à la réforme de la décision. Délai d'exécution tenant compte de la situation économique du constructeur.</w:t>
      </w:r>
    </w:p>
    <w:p>
      <w:pPr>
        <w:pStyle w:val="Heading2"/>
      </w:pPr>
      <w:r>
        <w:t>Erwägungen</w:t>
      </w:r>
    </w:p>
    <w:p>
      <w:r>
        <w:rPr>
          <w:b/>
        </w:rPr>
        <w:t>E. 1</w:t>
      </w:r>
    </w:p>
    <w:p>
      <w:r>
        <w:t>Le recourant soutient que l'autorité intimée a fait une application erronée du principe de proportionnalité. Il considère en particulier que l'augmentation de volume dans les espaces réglementaires, prohibée par l'art. 80 al. 2 LATC, n'est pas mineure et qu'elle aurait pour conséquence une augmentation du bruit provenant des cuisines. Selon lui, le constructeur ne saurait invoquer sa bonne foi. Le recourant met en doute le coût de la remise en état invoqué par Claude Lacroix. Ce dernier invoque sa bonne foi, dès lors notamment que l'augmentation de volume litigieuse ressortait selon lui de manière transparente des plans d'enquête. Il estime que la non-conformité de l'ouvrage litigieux ne péjore pas la situation de son voisin Oliva, que l'avant-corps se confond avec le gabarit du bâtiment et ne prive le recourant ni de lumière, ni d'air. Au contraire selon lui, ce rehaussement améliore la situation des voisins, car il a permis techniquement la création d'un système de ventilation de la cuisine et la sortie de l'air vicié en toiture, plutôt qu'en façade. L'augmentation du volume serait insignifiante comparée au volume total du bâtiment. La municipalité relève pour sa part que, selon la jurisprudence, la mauvaise foi du constructeur ne lui interdit pas d'invoquer utilement le principe de proportionnalité. a) A teneur de l'art. 105 al. 1 er LATC, la municipalité est en droit de faire supprimer ou modifier, aux frais du propriétaire, tous travaux qui ne sont pas conformes aux prescriptions légales et réglementaires. Contrairement à ce que sa formulation pourrait laisser entendre, cette disposition n'accorde pas une latitude de jugement ou un pouvoir d'appréciation à l'autorité compétente, mais lui impose une obligation quand les conditions en sont remplies (cf. Benoît Bovay, Le permis de construire en droit vaudois, Lausanne 1988, p. 200). Par démolition, il faut entendre non seulement la démolition proprement dite de travaux effectués sans droit, mais aussi la remise en état des lieux (RDAF 1992 p. 480; arrêts TA du 25 février 1993, AC 1992 /0046; du 15 octobre 1996, AC 1996/0069). La non-conformité d'un ouvrage aux prescriptions légales ou réglementaires ne peut cependant pas justifier dans tous les cas un ordre de démolition. Cette question doit être examinée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dans tous les cas, la mauvaise foi du propriétaire étant alors un élément de la pesée des intérêts en présence (ATF 104 Ib 77-78, 108 Ia 218-219; voir également Droit fédéral et vaudois de la construction, 3 e édition Lausanne 2002, rem. 1.2.1 et 1.2.2 ad art. 105 LATC). Celui qui place l'autorité devant un fait accompli doit s'attendre à ce qu'elle se préoccupe davantage de rétablir une situation conforme au droit que des inconvénients qui en découlent pour le constructeur (ATF 1P.627/2003 du 24 décembre 2003, non publié). En application de ces principes, le Tribunal administratif a régulièrement confirmé les ordres de remise en état émanant des autorités communales (voir notamment arrêts TA du 9 juin 2004, AC 2003/0089; du 14 avril 2004, AC 2003/0152; du 10 janvier 2002, AC 2001/189). Dans certains cas, il a toutefois jugé que l'application des principes rappelés ci-dessus, et notamment celui de la proportionnalité, impliquaient l'annulation de la décision municipale. Le Tribunal a ainsi annulé récemment des décisions municipales ordonnant la démolition d'une toiture dépassant la hauteur réglementaire (de 23 centimètres: arrêt du 26 avril 2004, AC 2003/0212; de 22 à 28 centimètres: arrêt du 29 décembre 2004, AC 2004/0138); celle ordonnant de remplacer des tuiles de type "Vaudaire" par des petites tuiles plates (arrêt du 27 janvier 2004, AC 2000/0113). Dans un cas plus ancien, le Tribunal a annulé un ordre de remise en état d'un mur empiétant sur le domaine public et de divers aménagements (arrêt du 16 février 1995, AC 1992/0027, confirmé par le Tribunal fédéral dans son arrêt 1P.205/1995/spi du 12 octobre 1995, rejetant le recours de droit public formé par la commune en cause). b) Il convient en premier lieu d'examiner si Claude Lacroix peut être mis au bénéfice de la protection de la bonne foi. On relèvera à cet égard qu'il ne saurait en l'espèce se prévaloir de ce principe constitutionnel du fait, si on le comprend bien, que la non-conformité de l'ouvrage ressortait de manière "transparente" des plans d'enquête. Sur ce point, le tribunal constate au contraire, comme il l'a fait dans son arrêt du 25 février 2004 (AC 2003/0118, p. 6, consid. 3b), que les plans n'indiquaient pas clairement que l'avant-corps litigieux serait démoli et reconstruit au niveau du rez-de-chaussée. En particulier, le plan de situation indiquait que cette partie de la construction n'était pas touchée par le projet.  Reste que la nature et l'ampleur du projet n'a à aucun moment échappé au recourant Oliva. L'examen du dossier ne révèle ainsi aucune erreur ou incompréhension dans l'esprit des parties: dès la mise à l'enquête ou au plus tard dès l'opposition du recourant, les parties savaient que la transformation de l'avant-corps susciterait à tout le moins un débat. Claude Lacroix a par conséquent débuté les travaux tout en sachant que le permis de construire pouvait être annulé, si son voisin faisait usage de son droit de recours. Après le dépôt du recours, le 24 juin 2003, l'ordonnance du juge instructeur n'a pu que confirmer cette éventualité, puisqu'elle l'a rendu attentif au fait qu'en cas d'admission du recours sur ce point, il pourrait être exigé la mise en conformité de la construction et qu'il poursuivait donc l'exécution des travaux à ses risques et périls. Chacune des parties agissait ainsi en toute connaissance de cause et Claude Lacroix ne saurait en aucun cas soutenir qu'il se croyait, de bonne foi, autorisé à ériger la construction litigieuse. Selon la jurisprudence du Tribunal fédéral, le constructeur qui, sachant que l'autorisation de construire qui lui a été délivrée pourrait être attaquée sur recours d'un voisin, commence ou poursuit l'exécution d'un ouvrage litigieux sans attendre l'échéance du délai de recours, agit à ses risques et périls. Si la construction est jugée illégale, l'autorité compétente pour ordonner la remise en état peut faire prévaloir les motifs fondamentaux de l'égalité de traitement ou du strict respect du droit sur les inconvénients résultant pour le constructeur de la démolition, car celui-ci devait avoir tenu compte de cette éventualité (ATF du 7 avril 1982, publié in ZBl (84) 1983, p. 284ss; voir aussi arrêt TA du 10 janvier 2002, AC 2001/0189, consid. 4a). L'intérêt de Claude Lacroix au maintien de l'ouvrage litigieux doit ainsi être fortement relativisé. c) La réglementation sur la distance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(Jean-Luc Marti, Distances, coefficients et volumétrie des constructions en droit vaudois, Payot Lausanne, p. 87; cf. également arrêts TA du 9 mai 2005, AC 2004/0158; du 9 juin 2004, AC 2003/0089; du 25 février 2004, AC 2003/0118). L'intérêt public visé comprend ainsi l'intérêt privé des voisins au respect de ces distances. Il n'est donc pas d'une importance accessoire et il doit en être tenu compte en l'espèce, ce d'autant que la dérogation à la règle n'apparaît pas comme étant insignifiante, contrairement à ce qu'affirme Claude Lacroix. Certes, pour l'observateur situé dans le chalet occupé par le recourant, le volume litigieux se confond avec la silhouette du bâtiment (et non pas son gabarit), cependant tel n'est pas le cas vu de la parcelle 4576. Au demeurant, la silhouette d'un construction ne constitue qu'un critère parmi d'autres pour juger de son impact sur le voisinage. Entrent également en ligne de compte le volume de la construction, l'intimité des voisins (vues plongeantes) ou leur tranquillité (arrêt TA du 8 décembre 2004, AC 2004/0104).  En l'espèce, l'érection d'un volume supplémentaire dans les distances réglementaires est susceptible d'être perçue par le voisinage comme une source de dérangement, notamment si l'on considère que le bâtiment existant représente déjà un volume conséquent.  A cet égard, on ne saurait, comme semble le faire la municipalité, déduire d'une simple comparaison entre le volume de l'agrandissement et le cube total du bâtiment transformé que la non réglementarité de la construction serait mineure ou insignifiante et n'aurait aucun impact sur l'intérêt public que vise le respect des distances aux limites. d) Dans la pesée des intérêts, il convient également de tenir compte du coût prévisible de la remise en état. Claude Lacroix invoque à cet égard un coût de 72'000 francs environ. Même si ce montant peut apparaître relativement important, il ne saurait justifier à lui seul de renoncer à la démolition, ce d'autant plus qu'il pourrait être réduit, notamment en prévoyant l'exécution des travaux de remise en état pendant la saison creuse ou la clôture annuelle de l'établissement. Le coût prévisible de la remise en état n'est ainsi pas tel qu'il justifie de déroger au principe selon lequel le strict respect du droit et de l'égalité de traitement doit l'emporter sur les inconvénients qu'une mise en conformité implique pour le constructeur. En l'espèce, on l'a vu, il y a d'autant moins de raisons de s'écarter de ce principe compte tenu du fait que Claude Lacroix savait qu'il agissait à ses risques et périls.  Dans l'arrêt précité (ATF du 7 avril 1982, publié in ZBl 1983, 284), le Tribunal fédéral a ainsi confirmé l'ordre de démolir un attique nonobstant un coût estimé à un demi million de francs et la menace que ce coût pouvait représenter pour la survie économique du constructeur.</w:t>
      </w:r>
    </w:p>
    <w:p>
      <w:r>
        <w:rPr>
          <w:b/>
        </w:rPr>
        <w:t>E. 2</w:t>
      </w:r>
    </w:p>
    <w:p>
      <w:r>
        <w:t>Il résulte de ce qui précède qu'une pesée correcte des intérêts publics et privés en présence aurait dû conduire la municipalité à ne pas s'écarter du principe selon lequel la démolition d'un ouvrage non réglementaire doit être exigée. Il convient ainsi d'admettre le recours d'Andrea Corrado Oliva et de réformer la décision attaquée en ce sens que la démolition de la partie non réglementaire de l'avant-corps doit être ordonnée. Pour permettre au constructeur d'effectuer ces travaux en dehors de la saison à forte affluence touristique, il lui sera imparti un délai au 30 novembre 2005 pour s'exécuter. En l'état, il n'y a pas lieu de donner suite à la conclusion du recourant relative à l'exécution par substitution par le département si la démolition n'intervient pas dans le délai imparti. Dans cette hypothèse, il appartiendra à la municipalité, cas échéant au département, de constater l'inexécution et de rendre une nouvelle décision relative à l'exécution par substitution, contenant les modalités de cette exécution (v. à cet égard arrêts TA AC 98.006 du 17 juin 1998 et AC-7607 du 16 mars 1992). Vu le sort du recours, il convient de mettre les frais de la présente cause à la charge de Claude Lacroix. Andrea Corrado Oliva, qui a procédé par l'intermédiaire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