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AC.2001.0265 vom 23. Oktober 2002</w:t>
      </w:r>
    </w:p>
    <w:p>
      <w:r>
        <w:t>VD Tribunal cantonal, 2002-10-23, FR</w:t>
      </w:r>
    </w:p>
    <w:p>
      <w:r>
        <w:rPr>
          <w:b/>
        </w:rPr>
        <w:t xml:space="preserve">Quelle: </w:t>
      </w:r>
      <w:r>
        <w:t>https://mcp.opencaselaw.ch/entscheid/vd_omni_AC.2001.0265</w:t>
      </w:r>
    </w:p>
    <w:p>
      <w:r>
        <w:t>FR: VD_OMNI AC.2001.0265 du 23 octobre 2002</w:t>
      </w:r>
    </w:p>
    <w:p>
      <w:r>
        <w:t>IT: VD_OMNI AC.2001.0265 del 23 ottobre 2002</w:t>
      </w:r>
    </w:p>
    <w:p>
      <w:pPr>
        <w:pStyle w:val="Heading2"/>
      </w:pPr>
      <w:r>
        <w:t>Regeste</w:t>
      </w:r>
    </w:p>
    <w:p>
      <w:r>
        <w:t>Association des superficiaires de la Chèvrerie et consorts c/Arzier-Le Muids | Obligation de la commune d'équiper pour l'alimentation en eau potable. Pas de droit à l'équipement opposable directement à la commune.</w:t>
      </w:r>
    </w:p>
    <w:p>
      <w:pPr>
        <w:pStyle w:val="Heading2"/>
      </w:pPr>
      <w:r>
        <w:t>Erwägungen</w:t>
      </w:r>
    </w:p>
    <w:p>
      <w:r>
        <w:rPr>
          <w:b/>
        </w:rPr>
        <w:t>E. 19</w:t>
      </w:r>
    </w:p>
    <w:p>
      <w:r>
        <w:t>al. 3 LAT précise que : "Si la collectivité intéressée n'équipe pas les zones à bâtir dans les délais prévus, elle doit permettre aux propriétaires fonciers d'équiper eux-mêmes leur terrain selon les plan approuvés par elle ou les autoriser à lui avancer les frais des équipements selon les dispositions du droit cantonal." Les dispositions cantonales d'application de l'art. 19 LAT figurent aux art.  49 et suivants de la loi du 4 décembre 1985 sur l'aménagement du territoire et les constructions (LATC). A teneur de l'art. 49 al. 3 LATC "La commune prévoit dans le périmètre des zones à bâtir un programme échelonnant dans le temps la réalisation des équipements. La municipalité peut fixer les conditions techniques du raccordement aux installations publiques." L'art. 49a LATC prévoit pour sa part ce qui suit : "Si la commune n'équipe pas les terrains situés en zone à bâtir dans les délais prévus par le programme d'équipement, les propriétaires fonciers peuvent faire valoir le droit à l'équipement auprès de la municipalité. La municipalité statue sur la demande et notifie sa décision au requérant en précisant en outre la voie et le délai de recours. Si le droit à l'équipement est reconnu définitivement, le requérant peut équiper lui-même les terrains sur la base des plans approuvés par l'autorité compétente ou faire l'avance des frais d'équipement. En cas d'avance des frais, la part de la commune est exigible dès le moment où les installations d'équipement sont réalisées." b) Les dispositions qui précèdent posent le principe selon lequel il appartient aux collectivités publiques concernées et non pas aux propriétaires fonciers d'équiper les terrains à bâtir. Si le législateur s'est prononcé clairement sur cette répartition des compétences, il n'a en revanche pas été jusqu'à conférer aux propriétaires un droit à l'équipement qui serait opposable à la collectivité. Certes, l'art. 32 al. 3 de l'ordonnance du 28 juin 2000 sur l'aménagement du territoire (OAT) réserve la possibilité pour un propriétaire de se plaindre d'un déni de justice formel - ou éventuellement de réclamer de dommages et intérêts - si l'équipement n'est pas réalisé en temps utile, mais cette disposition ne saurait fonder, à défaut de base dans une loi au sens formel, un véritable droit des propriétaires fonciers à l'équipement (cf. André Jomini, in Commentaire de la LAT, ad. art. 19, note 51 p. 20; Piermarco Zen Ruffinen et Christine Eckabert, Aménagement du territoire, constructions, expropriations ch. 746 p. 340). Les conséquence d'un refus d'équiper, ou d'un retard dans la réalisation de l'équipement, sont énoncées à l'art. 19 al. 3 LAT : les propriétaires ont à certaines conditions le droit d'équiper eux-mêmes leur terrain ou d'avancer les frais d'équipement (cf. André Jomini, op.cit., note 52 p. 21). En pratique, si la commune ne procède pas à l'équipement d'un bien-fonds, le propriétaire doit tout d'abord demander à la municipalité l'autorisation de procéder lui-même à l'équipement prévu. La municipalité doit alors rendre une décision de principe sur la nécessité d'équiper le secteur considéré. Si cette question est tranchée définitivement dans le sens d'une obligation d'équiper, le propriétaire a le choix entre deux solutions (cf. Droit fédéral et vaudois de la construction, Payot Lausanne, 2002, note 3 ad art. 49 a LATC) : -   procéder lui-même à l'équipement en faisant l'avance des frais nécessaires; il doit alors exécuter ses travaux selon les plans préétablis par la commune ou, si ces plans n'existent pas, sur la base de plans qu'il fait établir et qu'il doit soumettre à l'approbation de l'autorité compétente; -   si la municipalité s'est ravisée et veut faire exécuter les travaux elle-même, le propriétaire peut se borner à faire l'avance des frais nécessaires à l'exécution des travaux. b) Outre les dispositions sur l'équipement figurant dans la LATC, des dispositions spécifiques concernant l'alimentation en eau figurent dans la LDE. L'art. 1 de cette loi a la teneur suivante: "Les communes sont tenues de fournir l'eau nécessaire à la consommation (eau de boisson) et à la lutte contre le feu : a)            Dans les "zones à bâtir", conformément à la législation sur l'aménagement du territoire et les constructions; b)           Hors de ces zones, lorsque les circonstances concrètes, notamment le nombre, la dimension, la situation, la destination et le degré d'occupation des bâtiments le justifient; c)            ... Les communes sont libres de fournir l'eau dans une mesure plus étendue (par exemple bâtiments isolés, piscines, activités industrielles ou installations nécessitant des besoins exceptionnels si elles peuvent le faire sans que l'exécution de leurs obligations en souffre. Les dispositions de la législation sur le service de défense contre l'incendie et de secours sont réservées." Comme le relève l'exposé des motifs du Conseil d'Etat relatif à la modification de l'art. 1er LDE, il existe une relation indispensable entre la distribution de l'eau et la législation sur l'aménagement du territoire (v. BGC mai 1996 p. 553). Les dispositions relatives à l'équipement de la LDE, qui sont antérieures à la LAT, doivent dès lors être interprétées en conformité avec cette dernière. Ceci implique notamment que l'art. 1er LDE ne saurait être compris comme instituant un droit à l'équipement que les propriétaires pourraient opposer directement à la collectivité: une telle interprétation serait en effet contraire au principe posé par l'art. 19 LAT. c) Il résulte de ce qui précède que la municipalité était fondée à ne pas entrer en matière sur la mise en demeure des recourants tendant à ce que le secteur de "La Chèvrerie" soit équipé en eau potable par la collectivité publique. Le recours doit donc être rejeté en tant qu'il porte sur ce point. 3.                     L'autorité intimée conteste sur le principe l'obligation d'alimenter en eau potable le secteur de "La Chèvrerie". Elle soutient à cet égard qu'il ne s'agirait pas d'une zone à bâtir. Elle conteste en outre toute obligation d'équiper s'agissant de constructions occupées par des superficiaires. a) aa) A teneur de l'art. 15 LAT : "Les zones à bâtir comprennent les terrains propres à la construction qui : a)    sont déjà largement bâtis, ou b)    seront probablement nécessaires à la construction dans les quinze ans à venir et       seront équipées dans ce laps de temps". L'art. 48 LATC prévoit pour sa part ce qui suit : "Les zones à bâtir sont affectées notamment à l'habitation, à l'industrie,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Les zones à bâtir doivent être délimitées dans le cadre fixé par les plans directeurs. Elles ne doivent comprendre que des terrains déjà largement bâtis ou probablement nécessaires à la construction dans les quinze ans à venir et qui seront équipés dans ce délai; l'article 49, alinéa 3, demeure réservé. 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l'article 54, alinéa 1." La notion de terrains déjà largement bâtis au sens de l'art 15 lit. a LAT comprend un territoire construit de manière regroupée, y compris les brèches dans la continuité du tissu bâti. Il en va de même de la notion de partie de l'agglomération qui est déjà largement bâtie telle qu'elle figure à l'art. 36 al. 3 LAT (ATF 119 Ib 124, c. 4b; ATF 119 Ib 138, c. 5b). Les caractéristiques d'un milieu bâti doivent être établies principalement sur la base de la proximité géographique des constructions ainsi que des infrastructures réalisées (ATF 117 Ia 434, c. 3e.; ATF 116 Ia 197, c.2b). En revanche, les parties de territoire situées à la périphérie, même si une certaine activité dans la construction y a déjà commencé, de même que des périmètres non construits qui ont une fonction autonome par rapport à ce qui les entoure, ne sauraient être considérés comme des terrains déjà largement bâtis (ATF 121 II 417, cons. 5a). bb) Sans trancher la question, le Tribunal administratif relevait dans son arrêt du 20 septembre 1996 (p. 3) que, selon la doctrine, la zone de maisons de vacances n'est pas une zone à bâtir ordinaire au sens de l'art. 15 LAT mais une "autre zone d'affectation" au sens de l'art. 18 al. 1er LAT (il se référait à cet égard à l'étude DFJP/OFAT relative à la LAT, note 6 ad. art. 18). A l'opposé, dans son commentaire relatif à l'art. 48 LATC, l'ouvrage "Droit fédéral et vaudois de la construction" mentionné ci-dessus inclut les zones de maisons de vacances dans l'énumération des différents types de zones à bâtir (ch. 2.9 p. 174). cc) Le secteur litigieux se trouve dans une clairière aux confins du territoire communal; il est éloigné de plusieurs kilomètres du village d'Arzier- Le Muids et dispose d'un équipement sommaire, en tous les cas en ce qui concerne l'alimentation en eau et l'évacuation des eaux usées. A cet égard, il n'a pas les caractéristiques usuelles d'une zone à bâtir. On constate cependant qu'il comprend aujourd'hui 25 constructions et qu'on est ainsi en présence d'un ensemble formant un noyau densifié - et non pas simplement de quelques habitations isolées et dispersées - qui peut être assimilé à un terrain largement bâti au sens de l'art. 15 al. 1 lit. a LAT (voir à cet égard Alexandre Flückiger, in Commentaire de la LAT, ad. art. 15, note 59 p. 23 et références citées). dd) La question peut rester indécise dès lors que, à teneur de l'art. 1er al. 1 lit. b LDE, même un secteur situé hors de la zone à bâtir doit être équipé en eau potable lorsque des circonstances concrètes, notamment le nombre, la dimension, la situation, la destination et le degré d'occupation des bâtiments le justifient. Or, ces conditions sont réalisées en l'espèce puisque, notamment pour des raisons de lutte contre l'incendie, il apparaît nécessaire d'alimenter en eau courante le secteur litigieux, ceci compte tenu du nombre de constructions et du fait que plusieurs d'entre elles sont utilisées à l'année. Cette obligation s'impose en l'espèce en raison des particularités du secteur litigieux même si l'on considère qu'une zone de maisons de vacances n'est pas une zone à bâtir ordinaire au sens de l'art. 15 LAT et que les services publics n'ont pas forcément à y être assurés de la même manière que dans une zone de villas (v. à cet égard arrêt du Tribunal fédéral du 31.3.1989 consid. 3 p. 8). b) Le fait que les recourants occupent leurs habitations au bénéfice d'un droit de superficie et non pas comme propriétaires importe peu. De même, il n'y a pas lieu de prendre en considération l'interdiction d'avoir une résidence permanente résultant du jugement du Tribunal civil de Nyon du 7 mai 1993 : en effet, sous l'angle du droit public, on a vu que rien n'empêchait les recourants d'occuper leurs habitations de manière permanente et que cette situation rendait nécessaire un équipement adéquat pour l'alimentation en eau, notamment pour des raisons de protection contre les incendies. c) Les griefs des recourants à l'encontre de la décision querellée sont ainsi fondés dans la mesure où ils concernent le principe selon lequel le secteur litigieux doit être équipé. Conformément à la procédure décrite ci-dessus, il appartiendra aux recourants de procéder eux-mêmes à cet équipement ou de faire l'avance des frais nécessaires. Ces travaux devront être exécutés selon des plans préétablis par la commune ou, si ces plans n'existent pas, sur la base de plans qu'ils devront faire établir et soumettre à l'approbation de la municipalité. Comme l'a relevé le SESA dans ses observations du 22 janvier 2002, l'équipement en eau potable du secteur devrait au surplus être coordonné avec celui pour l'évacuation des eaux usées. 4.                     Il résulte des considérants que les recourants n'obtiennent pas entièrement gain de cause : le recours doit par conséquent être considéré comme partiellement admis, l'émolument de 2'500 fr. étant réparti entre les parties à raison de 1'000 fr. pour les recourants, 1'000 fr. pour la Commune d'Arzier-Le Muids, 250 fr. pour la Commune de Genolier et 250 fr. pour la Commune de Givrins. Vu l'issue du pourvoi,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