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AC.2001.0025 vom 17. Mai 2001</w:t>
      </w:r>
    </w:p>
    <w:p>
      <w:r>
        <w:t>VD Tribunal cantonal, 2001-05-17, FR</w:t>
      </w:r>
    </w:p>
    <w:p>
      <w:r>
        <w:rPr>
          <w:b/>
        </w:rPr>
        <w:t xml:space="preserve">Quelle: </w:t>
      </w:r>
      <w:r>
        <w:t>https://mcp.opencaselaw.ch/entscheid/vd_omni_AC.2001.0025</w:t>
      </w:r>
    </w:p>
    <w:p>
      <w:r>
        <w:t>FR: VD_OMNI AC.2001.0025 du 17 mai 2001</w:t>
      </w:r>
    </w:p>
    <w:p>
      <w:r>
        <w:t>IT: VD_OMNI AC.2001.0025 del 17 maggio 2001</w:t>
      </w:r>
    </w:p>
    <w:p>
      <w:pPr>
        <w:pStyle w:val="Heading2"/>
      </w:pPr>
      <w:r>
        <w:t>Regeste</w:t>
      </w:r>
    </w:p>
    <w:p>
      <w:r>
        <w:t>MURISIER Rosemarie et René c/La Tour-de-Peilz | Le TA annule l'autorisation d'installer une piscine et un couvert à voitures dans les espaces réglementaires. R.A.</w:t>
      </w:r>
    </w:p>
    <w:p>
      <w:pPr>
        <w:pStyle w:val="Heading2"/>
      </w:pPr>
      <w:r>
        <w:t>Erwägungen</w:t>
      </w:r>
    </w:p>
    <w:p>
      <w:r>
        <w:rPr>
          <w:b/>
        </w:rPr>
        <w:t>E. 39</w:t>
      </w:r>
    </w:p>
    <w:p>
      <w:r>
        <w:t>RATC). b) Cette réglementation a été complétée par le conseil communal qui a adopté dans son RPE les dispositions topiques suivantes : Piscines, places de station-nement pour véhicules et aménagements analogues "Art. 55 Les piscines, places de stationnement pour véhicules et les aménagements analogues peuvent être aménagés dans les espaces réglementaires entre les façades des bâtiments et la limite des propriétés pour autant qu'ils ne constituent pas une gêne notable pour le voisinage. La Municipalité est compétente pour imposer les mesures propres à réduire cette gêne et fixer, s'il y a lieu, la distance entre ces installations et la limite de propriété. Ces aménagements ne comptent pas dans la surface bâtie." Dépendances et annexes *Art. 57 bis La Municipalité peut autoriser dans les espaces réglementaires entre les façades des bâtiments et la limite des propriétés, la construction de dépendances d'un seul niveau de 3 m de hauteur à la corniche. Elles doivent avoir un aspect satisfaisant et ne peuvent pas servir à l'habitation ou à l'exercice d'une activité professionnelle, ni avoir de liaison directe avec le bâtiment principal La distance minimum jusqu'à la limite des propriétés est de 2,50 m. Ces dépendances et annexes comptent dans la surface bâtie." Il en résulte que le RPE opère une distinction, suivant qu'il s'agit de dépendances stricto sensu, au sens de l'art. 39 al. 2 RATC ou lato sensu, au sens de l'art. 39 al. 3 RATC. Dans le premier cas, la réglementation communale impose à son art. 57bis une distance minimale de 2,5 m à la limite, soit une restriction supplémentaire par rapport à l'art. 39 RATC. Dans le second cas en revanche, elle s'en tient au critère de la gêne notable pour le voisinage, ce qui correspond pratiquement à la teneur de l'art. 39 al. 4 RATC. 2.                     En l'espèce, sont litigieux uniquement la construction du couvert à voitures et de la piscine, bien qu'à première vue le cabanon de jardin, dépendance au sens strict du terme, ne respecte apparemment pas la distance à la limite de 2,5 m de l'art. 57bis RPE. 3.                     S'agissant tout d'abord du couvert à voitures, les parties sont divisées sur la qualification à donner à cet ouvrage. D'après les recourants, il s'agirait d'une dépendance au sens de l'art. 57bis du RPE, comme le démontrerait le fait que la constructrice a requis expressément une dérogation à cette disposition du règlement. De son côté, la municipalité exclut une telle appellation (il serait question d'une construction accessoire au sens de l'art. 129 RPE). a) En l'espèce, est en cause un couvert pour deux voitures, de type pergola, avec une éventuelle paroi au nord-ouest, dont l'implantation est prévue à 50 centimètres de la limite sud de la parcelle 1357. Vu le type de l'ouvrage, on peut hésiter sur le point de savoir si l'art. 55 RPE ou l'art. 57bis RPE est applicable. En effet, le couvert en question ne constitue pas un aménagement au sol au sens de l'art. 55 RPE, ni ne répond à la définition d'une dépendance au sens où l'envisage l'art. 57bis RPE. Il importe en définitive peu de trancher cette question dès lors que même dans le cadre de l'art. 55 RPE, disposition retenue par la municipalité et au demeurant favorable à la constructrice, il reste que les autorités doivent se livrer à une appréciation de la gêne en résultant pour les voisins. b) L'octroi d'une autorisation dans les espaces réglementaires a un caractère exceptionnel, mais peut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les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pour des raisons économiques ou l'intention d'atteindre la meilleure solution architecturale, ou une utilisation optimale du terrain, ne suffisent pas à elles seules à conduire à l'octroi d'une dérogation (ATF 1P.411/1999 du 10 novembre 1999 et références citées). c) A l'appui de sa décision autorisant cet ouvrage, la municipalité fait valoir notamment qu'au vu de la différence de niveau, il lui était apparu que plus l'objet incriminé était proche de la limite des deux biens-fonds, moins il était visible depuis la parcelle 1357. Les recourants soutiennent quant à eux qu'à l'endroit projeté, le couvert à voitures leur causera des inconvénients appréciables, non seulement sonores et odorants, mais encore tenant à l'esthétique du site et qui entraîneront une diminution non négligeable de la vue. Ils rappellent que depuis le dépôt des plans, ils ont dû pour des raisons sanitaires abattre deux arbres qui se trouvaient à proximité du lieu prévu pour le couvert. Par définition, tout ouvrage ou aménagement dans l'espace réglementaire, soit en dérogation à la norme de base de distance aux limites, entraîne nécessairement pour les voisins un préjudice. Toute la question est de savoir si cet inconvénient reste en l'espèce dans des limites admissibles pour le voisinage ou au contraire va au-delà de ce que peuvent - et d'ailleurs doivent - supporter les voisins. d) Du côté de la constructrice, celle-ci invoque un intérêt à pouvoir disposer de places de parc supplémentaires en raison de la présence de deux maisons d'habitation sur sa parcelle, que ce soit pour l'usage des locataires actuels du chemin Crêt-Richard 21 ou pour les visiteurs du no 23, de façon à éviter d'emprunter le chemin escarpé et plus sinueux sur le haut de la parcelle. La propriétaire revendique aussi le droit d'utiliser de façon optimale son terrain de manière à préserver les arbres fruitiers existants et conserver la possibilité de morceler un jour sa parcelle. Les recourants ont de leur côté un intérêt à préserver le dégagement dont ils jouissent actuellement. En effet, la terrasse de leur maison, située à l'ouest de leur maison domine la partie en question de la parcelle 868. Aucun élément végétal ne masque leur vie actuelle qui sera compromise par un ouvrage, relativement imposant et par nature peu décorative. Lors de la visite des lieux, le tribunal a constaté que l'intérêt des recourants, en leur qualité de voisins, était très marqué, surtout sous l'angle du dégagement vu la disposition des lieux. Mais il est aussi vrai que l'installation du couvert dans une partie plus inférieure de la parcelle, pour satisfaire la distance aux limites selon les voeux des recourants, ne sera pas sans incidence pour la constructrice, des mouvements de terrain devant alors être effectués pour cas échéant reculer le couvert. Le tribunal a aussi observé que la maison, située chemin de Crêt-Richard 21, disposait déjà d'un garage fermé pour deux voitures. Tout bien considéré, il apparaît que l'intérêt public et privé des voisins au respect des distances aux limites est d'autant plus digne de considération que la parcelle 868 est de dimension importante (plus de 4000 m²). A cette considération s'ajoute le fait que l'intérêt privé de la constructrice ne correspond pas à un besoin impérieux de disposer de places de parc supplémentaires (six non couvertes sans compter le garage selon les recourants) par rapport à celles existant déjà. Enfin, compte tenu du fait que le couvert ne constitue pas un ouvrage extrêmement onéreux et qu'il est facilement démontable, le tribunal considère que le souci de la propriétaire de conserver d'autres surfaces de construction ne l'emporte pas face au préjudice non négligeable que subiront les recourants. Dès lors en autorisant ce couvert en limite de propriété, la municipalité n'a pas apprécié correctement les intérêts, par définition contradictoires, ce qui conduit à l'annulation de sa décision sur ce point. 4.                     Pour ce qui concerne la piscine, la municipalité rappelle à l'appui de sa décision positive que cette installation n'est sous notre climat destinée à n'être utilisée que quelques semaines par année et qu'il faut privilégier les activités en plein air de la jeunesse. Elle relève en substance que l'emplacement choisi est imposé par sa destination, soit à une distance raisonnable de l'habitation, qui est située 3 à 4 mètres plus haut, ce qui permet également la surveillance du plan d'eau. Elle estime que l'éloignement de la piscine serait de nature à propager davantage de bruit pour les recourants. Enfin, elle souligne que la piscine doit être implantée à plus de 25 mètres de la villa des recourants, ce qui est acceptable. Les recourants contestent une telle appréciation. Ils font valoir que la topographie des lieux est peu accidentée et que par conséquent les émissions sonores ne sont pas susceptibles d'être retenues, sauf si la piscine est précisément éloignée. Ils estiment que la disposition des lieux permet d'exiger le choix d'un autre emplacement au regard de la nature de la parcelle, du coût des travaux et de l'emplacement des canalisations. Ils insistent sur les nuisances sonores générées lors de l'emploi de la piscine, mais également par y compris en soirée par le bruit de la pompe et des mouvements d'eau. b) La constructrice, en l'état plus particulièrement ses locataires, ont un intérêt évident à disposer d'une installation aquatique dans un endroit ensoleillé, proche de la maison et rendant possible la surveillance du bain des enfants. Les recourants ont, quant à eux, un intérêt au maintien autant que possible de la tranquillité actuelle et à ne pas devoir subir des nuisances susceptibles d'être atténuées. Lors de l'inspection locale, le tribunal s'est rendu au premier étage de la villa des recourants où ceux-ci ont leur chambre à coucher. L'autorité de céans a ainsi constaté que cette chambre située au sud surplombe l'emplacement choisi pour la piscine. La crainte des recourants d'être gêné par les bruits résultant de la piscine, y compris la nuit, est apparue fondée. Dans le cadre de la pesée des intérêts en présence par rapport au critère de la gêne notable, le choix de l'emplacement de la piscine par rapport au souci de la constructrice de ne pas "hypothéquer l'avenir" ne paraît en tout cas pas prépondérant, vu le type de piscine (semi-enterrée, par conséquent plus facilement démontable) et au regard de la surface à disposition. En effet, il faut reconnaître au vu des ces circonstances une importance accrue à l'intérêt public et privé des voisins au respect de la norme de base de la distance aux limites. Cette considération est d'autant plus fondée en l'espèce que d'autres lieux, présentant les avantages mentionnés ci-dessus notamment de proximité par rapport à l'habitation, sont susceptibles d'être retenus, même s'ils nécessitent quelques modifications de l'état actuel (en particulier l'abattage d'arbres ou par exemple déplacement de la place de jeux des enfants qui se trouvent en contrebas de la terrasse plain-pied de Crêt-Richard 21). Enfin, on doit admettre que l'emplacement choisi pour cet ouvrage aquatique génère une gêne pour le voisinage. Son importance n'est pas minime puisqu'elle se produira les jours de la belle saison où chacun est en droit de profiter autant que possible de la tranquillité de son jardin. Contrairement à ce qu'ont soutenu les locataires de dame Heller, les époux Murisier n'ont pas à se résoudre à changer d'endroit pour dormir pour s'installer dans une pièce au nord du niveau inférieur de la villa. Le tribunal parvient ainsi à la conclusion qu'il existe une gêne notable au sens de l'art. 55 RPE. Ces inconvénients sont d'autant moins négligeables qu'en l'absence de bons rapports de voisinage, aucun modus vivendi, supposant des égards réciproques, n'a été trouvé en l'état actuel des choses. C'est donc à tort que la municipalité a levé l'opposition des recourants s'agissant de la piscine. 5.                     Les considérants qui précèdent conduisent à l'admission du recours. Vu l'issue du pourvoi, l'émolument de justice, arrêté à 2'500 francs, sera réparti entre l'autorité intimée et la constructrice qui succombent. Il en va de même pour les dépens, fixé à 1'500 francs, auxquels les recourants, assistés, ont droit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