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AC.2001.0022 vom 28. Dezember 2001</w:t>
      </w:r>
    </w:p>
    <w:p>
      <w:r>
        <w:t>VD Tribunal cantonal, 2001-12-28, FR</w:t>
      </w:r>
    </w:p>
    <w:p>
      <w:r>
        <w:rPr>
          <w:b/>
        </w:rPr>
        <w:t xml:space="preserve">Quelle: </w:t>
      </w:r>
      <w:r>
        <w:t>https://mcp.opencaselaw.ch/entscheid/vd_omni_AC.2001.0022</w:t>
      </w:r>
    </w:p>
    <w:p>
      <w:r>
        <w:t>FR: VD_OMNI AC.2001.0022 du 28 décembre 2001</w:t>
      </w:r>
    </w:p>
    <w:p>
      <w:r>
        <w:t>IT: VD_OMNI AC.2001.0022 del 28 dicembre 2001</w:t>
      </w:r>
    </w:p>
    <w:p>
      <w:pPr>
        <w:pStyle w:val="Heading2"/>
      </w:pPr>
      <w:r>
        <w:t>Regeste</w:t>
      </w:r>
    </w:p>
    <w:p>
      <w:r>
        <w:t>SELETTO Alain c/ Municipalité de Valeyres-sous-Rances | Un pigeonnier en limite de propriété doit être admis en application d'un règlement communal qui autorise les dépendances telles que bûchers, buanderies, hangars: une activité limitée y est tolérée: la jurisprudence relative à la règle cantonale de l'art. 39 RATC ne prohibe que l'activité permanente. Coefficient d'occupation du sol applicable aux seules constructions non agricole ? Limitée selon le règlement à la moitié de la surface du bâtiment principal, la dépendance ne compte pas dans la surface bâtie.</w:t>
      </w:r>
    </w:p>
    <w:p>
      <w:pPr>
        <w:pStyle w:val="Heading2"/>
      </w:pPr>
      <w:r>
        <w:t>Erwägungen</w:t>
      </w:r>
    </w:p>
    <w:p>
      <w:r>
        <w:rPr>
          <w:b/>
        </w:rPr>
        <w:t>E. 20</w:t>
      </w:r>
    </w:p>
    <w:p>
      <w:r>
        <w:t>jours dès la communication de la décision attaquée prévu par l'art. 31 al. 1 LJPA et respectant les autres conditions posées par l'art. 31 al. 2 LJPA, le recours est recevable en la forme. Par ailleurs, en tant que constructeur directement touché par le refus de la municipalité de lui accorder le permis de construire, le recourant a de toute évidence la qualité pour recourir. 2.                     La municipalité soutient que le projet du recourant n'est pas conforme à la réglementation communale en vigueur pour différents motifs qui seront examinés ci-dessous. Le Règlement communal sur le plan d'extension et la police des constructions de la Commune de Valeyres-sous-Rances (ci-après RPE), approuvé par le Conseil d'Etat le 27 juin 1984, contient notamment les articles suivants concernant la zone village dans laquelle est colloquée la parcelle litigieuse : Art. 22 Cette zone englobe la part de l'agglomération non comprise dans la zone du village ancien; elle est réservée à l'habitat, à l'exercice de l'agriculture et du commerce, ainsi que du petit artisanat non gênant pour le voisinage. Art. 23 Les bâtiments nouveaux doivent être implantés en ordre contigu, partout où cet ordre est observé sur la limite immédiatement voisine. A ce défaut, ils doivent être construits en ordre non contigu, soit de manière que leurs façades soient distantes de six mètres au moins de la limite de la propriété voisine ou du domaine public, à défaut de plan fixant la limite des constructions; avec l'accord du voisin directement touché, ils peuvent être néanmoins construits en ordre contigu. S'agissant d'un bâtiment à usage exclusivement agricole ne comportant pas d'habitation, la distance réglementaire peut être réduite à 3 m. S'agissant de construction sur une même propriété, la distance entre bâtiments est de: a.    6 m. s'il s'agit de bâtiments ruraux; b.    9 m. si l'un des bâtiments est un rural et l'autre une habitation; c.    12 m. si les deux bâtiments sont utilisés comme habitation. Ces distances peuvent être ramenées, respectivement à trois, six et neuf mètres dans les cas visés sous litt. a, b, et c. ci-dessus. Les restrictions visées par l'al. 2 ci-dessus doivent faire l'objet d'une mention au Registre foncier effectuée avant délivrance du permis de construire. En ordre non contigu, la surface des constructions n'ayant pas un caractère agricole ne peut excéder le sixième de la surface de la parcelle. Art. 28 (...) La pente des toits doit être comprise entre 75 et 90 %; la Municipalité peut, pour des raisons esthétiques, imposer une pente déterminée. Par renvoi prévu à l'art. 29 RPE, l'art. 20 RPE est également applicable à la zone village; cet article a la teneur suivante : Art. 20 Les transformations ou constructions nouvelles doivent s'harmoniser avec les constructions existantes, notamment quant à la forme, les dimensions, les teintes et les détails de construction. Parmi les règles applicables à toutes les zones, l'art. 61 RPE prévoit ce qui suit : Art. 61 La Municipalité est compétente pour autoriser la construction, dans les espaces réglementaires entre bâtiments ou entre bâtiments et limites des propriétés voisines, de dépendances peu importantes, n'ayant qu'un rez-de-chaussée, d'une hauteur de 3 m. à la corniche, et dont la surface n'excède pas la moitié de celle du bâtiment principal. On entend par dépendances les garages, buanderies, bûchers, hangars, etc. Ces petits bâtiments ne peuvent servir à l'habitation, ni à l'exercice d'une activité professionnelle. Cette disposition du droit communal se rapproche de l'art. 39 du règlement d'application de la loi cantonale sur l'aménagement du territoire et les constructions (RATC) qui, sous le titre "Dépendance de peu d'importance", a la teneur suivante : Art. 39.- Règles applicables à défaut de dispositions légales contraires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Comme la jurisprudence a déjà eu l'occasion de le constater, les restrictions auxquelles l'art. 39 RATC soumet les dépendances sont applicables en l'absence de dispositions communales contraires. Lorsque les règlements communaux prévoient des dispositions définissant la dépendance de manière différente, celles-ci prennent le pas sur les dispositions de l'art. 39 RATC, qu'elles soient plus restrictives ou moins restrictives que la réglementation cantonale. Cette dernière reste toutefois applicable à titre de droit cantonal supplétif pour toutes les hypothèses qui ne sont pas prévues par le règlement communal (AC 91/198 du 7 septembre 1992). Ces principes restent applicable dans la nouvelle teneur de l'art. 39 al. 2 RATC résultant du règlement du 14 mai 2001. 3.                     La municipalité soutient pour l'essentiel que le pigeonnier ne saurait être assimilé à une construction accessoire destinée au service du bâtiment principal et que par conséquent, l'art. 61 RPE ne lui est pas applicable. En d'autres termes, la municipalité soutient que le projet ne répond pas à la définition de la dépendance formulée par l'art. 61 RPE. a)                     On relèvera tout d'abord que l'art. 61 RPE n'exige pas que l'utilisation de la dépendance soit liée à celle du bâtiment principal; en revanche, cette condition est posée par l'art. 39 al. 1 RATC. Or, à la lecture de l'art. 61 al. 1 RPE, on constate que cet article constitue en réalité la contraction des alinéas 1 et 2 de l'art. 39 RATC et que la phrase exigeant que l'utilisation de la dépendance soit liée à celle du bâtiment principal n'a pas été reprise dans la réglementation communale. La rédaction de l'art. 61 RPE démontre ainsi la volonté du législateur communal d'assouplir les conditions légales permettant la construction d'une dépendance. Comme on l'a vu ci-dessus, la réglementation communale primant sur la réglementation cantonale, le grief de la municipalité quant à l'absence de lien entre l'utilisation du pigeonnier et la scierie est mal fondé. b)                     S'agissant de l'affectation du projet, l'art. 61 RPE prévoit, à l'instar de l'art. 39 RATC, que les dépendances ne peuvent servir à l'habitation ni à l'exercice d'une activité professionnelle. Selon la jurisprudence du Tribunal administratif, l'art. 39 al. 2 RATC ne proscrit pas tout ouvrage dans lequel s'exercerait une activité liée à l'habitation ou l'activité professionnelle, mais uniquement ceux dans lesquels une telle activité s'exercerait de manière permanente, en sorte que l'occupation qui serait faite de la dépendance ne se distinguerait plus de celle du bâtiment principal (AC 92/277 du 29 juin 1993, cité dans AC 99/099 du 18 novembre 1999). La liste des dépendances mentionnée à l'art. 61 al. 2 du RPE communal n'est qu'une liste exemplative et non exhaustive, comme en atteste la présence du terme "etc." à la fin de l'énumération. Contrairement à ce qu'a soutenu la municipalité en audience, on ne saurait déduire de cette liste que seuls les "bâtiments de stockage" comme les garages, bûchers ou hangars sont admis en tant que dépendance, à l'exclusion des bâtiments liés à des activités avec des animaux. On relèvera d'ailleurs que l'art. 61 al. 2 RPE cite expressément, à titre d'exemple de dépendances autorisées, les bûchers et les buanderies; or il s'agit là de locaux où l'on doit immanquablement s'attendre à ce qu'on coupe un peu de bois ou à ce que l'on que l'on fasse un peu de lessive: une activité limitée est donc admise. L'art. 61 RPE ne permet donc pas d'exclure la construction d'une dépendance qui serait un pigeonnier: celui-ci ne peut pas servir à l'habitation d'êtres humains et le temps que le recourant pourrait passer dans ce bâtiment pour soigner ses oiseaux ne suffit pas pour en faire un local de travail où s'exercerait une activité permanente. Au reste, comme l'élevage des pigeons ne représente qu'un passe-temps pour le recourant qui exerce la profession de parqueteur indépendant, et qu'il ne tire aucun revenu de son élevage, force est de constater que la construction prévue ne servirait pas à l'exercice d'une activité professionnelle. c)                     S'agissant de ses dimensions, le projet est conforme à la réglementation communale en tant qu'il ne comporte qu'un seul niveau, que sa hauteur à la corniche est réglementaire et que sa surface est inférieure à la moitié de celle du bâtiment principal. 4.                     Dans la décision attaquée, la municipalité fonde notamment son refus sur le fait que la construction prévue est de nature à provoquer des désagréments pour le voisinage. Contrairement à l'art. 61 RPE qui n'en dit rien, l'art. 39 al. 4 RATC prévoit que les dépendances ne peuvent être autorisées que pour autant qu'elles n'entraînent aucun préjudice pour les voisins, ce qui signifie selon une jurisprudence bien établie (les règles de l'art. 39 RATC sont d'ailleurs d'origine jurisprudentielle) que l'ouvrage projeté ne doit pas entraîner d'inconvénients appréciables, c'est-à-dire insupportables sans sacrifices excessifs par le voisin (voire les références citées par Bovay, RDAF 1990, p. 255 in fine ainsi que, entre autres, AC 96/247 du 4 avril 1997, AC 96/125 du 16 avril 1997, AC 96/142 du 4 juillet 1997). En l'espèce, le tribunal de céans a pu constater au cours de l'inspection locale que les pigeons installés dans le bâtiment sis sur la parcelle du recourant ne généraient qu'un très faible bruit et pour ainsi dire aucune odeur, même si on se trouve à proximité immédiate de leur cage. Ainsi, à supposer que l'art. 39 al. .4 du RATC cantonal soit applicable malgré le silence de l'art. 61 du RPE communal, on ne saurait soutenir que la construction du pigeonnier entraînerait un réel préjudice pour les voisins. Ce grief doit ainsi être rejeté. Au vu de ce qui précède, on constate que le pigeonnier remplit les conditions posées par les art. 61 RPE et 39 RATC, de sorte qu'il doit être admis comme dépendance. 5.                     Dans sa réponse au recours, la municipalité soutient que le projet n'est pas conforme à l'art. 23 RPE, car l'adjonction d'une nouvelle construction aggraverait l'irrégularité de l'atteinte causée par la surface déjà excessive du bâtiment existant et ne saurait être admise au sens de l'art. 80 LATC. En audience toutefois, l'autorité intimée, qui admis que la surface grillagée de la volière n'est pas une surface construite, s'est ralliée à l'interprétation du recourant selon laquelle la surface des dépendances ne compte pas dans la surface construite de la parcelle au sens de l'art. 23 RPE. Cette interprétation est compatible avec l'art. 61 al. 1 in fine du RPE communal, qui limite la surface des dépendances par rapport à celle du bâtiment principal (dans la proportion considérable d'une demie) mais pas par rapport à la surface de la parcelle. Par conséquent, le Tribunal de céans ne voit aucun motif de s'écarter de l'interprétation concordante des parties et considère dès lors que le projet litigieux ne viole pas l'art. 23 RPE (ou n'aggrave pas l'éventuelle atteinte existante) puisque la surface de la dépendance ne doit pas être incluse dans la calcul de la surface construite de la parcelle. On observera au passage que le coefficient d'occupation du sol de 1/6 fixé par le dernier alinéa de l'art. 23 RPE ne s'applique qu'aux constructions "n'ayant pas un caractère agricole". Il serait difficilement compatible avec le principe de l'égalité devant la loi qu'une ferme agricole puisse avoir pour dépendance un poulailler de dimension illimitée alors qu'on pigeonnier annexé à une construction non agricole serait inclus dans la surface bâtie, qui devrait s'en tenir à la proportion d'un sixième. 6.                     La Municipalité invoque encore l'art. 82 LATC mais comme le pigeonnier projeté à l'ouest de la parcelle n'empiète pas sur la limite de construction qui grève la bordure sud de celle-ci, on ne saurait parler d'aggravation de l'atteinte existante. 7.                     La municipalité soutient par ailleurs que le projet n'est pas conforme à l'art. 28 RPE qui exige une pente minimale de 75% (soit 36°), alors que le projet prévoit une pente de 17°. A cet égard, le Tribunal a constaté lors de l'inspection locale que plusieurs autres dépendances situées à proximité de la parcelle du recourant (le cabanon de jardin construit au sud de la parcelle et le couvert à voiture des voisins Simon) ne respectaient pas non plus cette exigence. Par ailleurs, la municipalité ayant accepté de ne pas appliquer l'art. 23 RPE aux dépendances, le tribunal de céans juge qu'il faut interpréter l'art. 28 RPE de la même façon et considérer que l'exigence d'une pente minimale ne s'applique qu'aux bâtiments principaux et non à aux dépendances. 8.                     Enfin, la municipalité allègue que le projet contreviendrait à l'art. 20 RPE, car il ne serait pas en harmonie avec la construction voisine. Ce grief est en somme fondé sur la clause générale d'esthétique qu'on retrouve à l'art. 86 LATC. Il faut rappeler à cet égard qu'une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AC 98/181 DU 16 mars 1999). En l'espèce, le grief fondé sur la clause d'esthétique ne résiste pas à l'examen: en effet, l'inspection locale a montré que le bâtiment construit sur la parcelle du recourant est constitué de planches de bois et présente un état de vétusté certain. De même, les maisons construites alentours ne présentent aucune qualité architecturale particulière qui justifierait une protection spéciale. On ne se trouve précisément pas dans la "zone du village ancien" qui protège par des dispositions plus restrictives la partie historique de la localité. En tant qu'il est fondé sur la clause d'esthétique, le refus du permis de construire est mal fondé. Au vu de ce qui précède, la construction litigieuse apparaît ainsi conforme au règlement communal, de sorte qu'elle doit être admise. 9.                     C'est à juste titre que la réponse de l'autorité intimée ne reprend pas le motif de la décision municipale attaquée selon lequel la construction projetée déroge au projet de réaffectation future de la zone concernée. En effet, le projet de règlement figurant au dossier définit l'affectation de la zone du village de la même manière (agriculture, commerce ou artisanat non gênant autorisé) que l'art. 23 RPE actuellement en vigueur. Il n'y a donc pas lieu d'examiner plus avant les conditions d'application de l'art. 77 LATC. 10.                   La décision attaquée doit ainsi être annulée et le dossier renvoyé à la municipalité pour qu'elle délivre le permis de construire sollicité. Conformément à l'art. 55 LJPA, la commune qui succombe versera des dépens au recourant, dès lors qu'il a procédé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