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ZQ26.000292 vom 22. April 2026</w:t>
      </w:r>
    </w:p>
    <w:p>
      <w:r>
        <w:t>VD Tribunal cantonal, 2026-04-22, FR</w:t>
      </w:r>
    </w:p>
    <w:p>
      <w:r>
        <w:rPr>
          <w:b/>
        </w:rPr>
        <w:t xml:space="preserve">Quelle: </w:t>
      </w:r>
      <w:r>
        <w:t>https://mcp.opencaselaw.ch/entscheid/vd_gerichte_ZQ26.000292</w:t>
      </w:r>
    </w:p>
    <w:p>
      <w:r>
        <w:t>FR: VD_GERICHTE ZQ26.000292 du 22 avril 2026</w:t>
      </w:r>
    </w:p>
    <w:p>
      <w:r>
        <w:t>IT: VD_GERICHTE ZQ26.000292 del 22 aprile 2026</w:t>
      </w:r>
    </w:p>
    <w:p>
      <w:pPr>
        <w:pStyle w:val="Heading2"/>
      </w:pPr>
      <w:r>
        <w:t>Erwägungen</w:t>
      </w:r>
    </w:p>
    <w:p>
      <w:r>
        <w:rPr>
          <w:b/>
        </w:rPr>
        <w:t>E. 26</w:t>
      </w:r>
    </w:p>
    <w:p>
      <w:r>
        <w:t>décembre 2025, que le recourant a déposé son recours le 5 janvier 2026, que l’intimée a rendu une décision le 29 janvier 2026, qu’il ne s’est ainsi écoulé qu’un mois et demi entre la demande de reconsidération du 12 décembre 2025 et la décision du 29 janvier 2026, que le délai de l’intimée pour statuer ne peut pas être qualifié d’injustifié, que dans ces conditions, le recourant ne saurait être mis au bénéfice d’une allocation de dépens, à laquelle il ne prétend d’ailleurs pas ; 10J020</w:t>
      </w:r>
    </w:p>
    <w:p>
      <w:r>
        <w:t>- 5 - attendu enfin qu’il est renoncé à la perception de frais judiciaires au vu des circonstances (art. 50 LPA-VD, applicable par renvoi des art. 91 et 99 LPA-VD). 10J020</w:t>
      </w:r>
    </w:p>
    <w:p>
      <w:r>
        <w:t>- 6 - Par ces motifs, la juge unique p r o n o n c e : I. Le recours est sans objet. II. La cause est rayée du rôle. III. Il n’est pas perçu de frais judiciaires, ni alloué de dépens. La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