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ZQ25.055959 vom 29. Januar 2026</w:t>
      </w:r>
    </w:p>
    <w:p>
      <w:r>
        <w:t>VD Tribunal cantonal, 2026-01-29, FR</w:t>
      </w:r>
    </w:p>
    <w:p>
      <w:r>
        <w:rPr>
          <w:b/>
        </w:rPr>
        <w:t xml:space="preserve">Quelle: </w:t>
      </w:r>
      <w:r>
        <w:t>https://mcp.opencaselaw.ch/entscheid/vd_gerichte_ZQ25.055959</w:t>
      </w:r>
    </w:p>
    <w:p>
      <w:r>
        <w:t>FR: VD_GERICHTE ZQ25.055959 du 29 janvier 2026</w:t>
      </w:r>
    </w:p>
    <w:p>
      <w:r>
        <w:t>IT: VD_GERICHTE ZQ25.055959 del 29 gennaio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10J001</w:t>
      </w:r>
    </w:p>
    <w:p>
      <w:r>
        <w:t>- 5 - art. 100 al. 3 LACI, 128 al. 1 et 119 al. 1 OACI [ordonnance du 31 août 1983 sur l’assurance-chômage obligatoire et l’indemnité en cas d’insolvabilité ; RS 837.02]), dans les trente jours suivant leur notification (art. 60 al. 1 LPGA). b) En l’espèce, la recourante a contesté la décision sur opposition du 13 octobre 2025 par un courrier du 13 novembre 2025 adressé à la caisse intimée, laquelle l’a transmis à la Cour de céans comme objet de sa compétence. Déposé en temps utile auprès d’un organe de mise en œuvre des assurances sociales (art. 30 LPGA), et respectant les autres conditions formelles prévues par la loi (art. 61 let. b LPGA notamment), le recours est par conséquent recevable, quand bien même il n’a été transmis que le 19 novembre 2025 au Tribunal de céans. c) Compte tenu de la durée du stage effectué par la recourante sur la période allant du 1er septembre 2025 au 30 novembre 2025, la valeur litigieuse est inférieure à 30’000 francs. La cause est donc de la compétence du juge unique (art. 94 al. 1 let. a LPA-VD).</w:t>
      </w:r>
    </w:p>
    <w:p>
      <w:r>
        <w:rPr>
          <w:b/>
        </w:rPr>
        <w:t>E. 2</w:t>
      </w:r>
    </w:p>
    <w:p>
      <w:r>
        <w:t>L'objet du litige porte sur le point de savoir si c'est à juste titre que l'intimée a imputé à la recourante un gain intermédiaire fictif supérieur au montant versé par son employeur.</w:t>
      </w:r>
    </w:p>
    <w:p>
      <w:r>
        <w:rPr>
          <w:b/>
        </w:rPr>
        <w:t>E. 3</w:t>
      </w:r>
    </w:p>
    <w:p>
      <w:r>
        <w:t>a) Aux termes de l'art. 24 al. 1 LACI, est réputé gain intermédiaire tout gain que le chômeur retire d'une activité salariée ou indépendante durant une période de contrôle. L'assuré qui perçoit un gain intermédiaire a droit à la compensation de la perte de gain, compte tenu du taux d'indemnisation fixé par l'art. 22 LACI. La perte de gain correspond à la différence entre le gain assuré et le gain intermédiaire, ce dernier devant être conforme, pour le travail effectué, aux usages professionnels et locaux (art. 24 al. 3, première phrase, LACI). b) Un gain intermédiaire ne peut être accepté si l’activité ne vise pas à éviter le chômage, mais à former la personne, soit acquérir des connaissances et des aptitudes professionnelles, ce qui est en général le 10J001</w:t>
      </w:r>
    </w:p>
    <w:p>
      <w:r>
        <w:t>- 6 - cas lorsque la personne assurée effectue un stage après la fin d’une formation de base. Dans ce cas, l’activité déployée fait encore partie de la formation de base ce qui est justifié par le lien étroit, matériel et temporel avec les études achevées ainsi que par la faible rémunération. C’est également le cas lorsqu’une personne disposant d’une expérience professionnelle pertinente entreprend un stage faiblement rémunéré dans un domaine professionnel totalement différent afin de suivre ultérieurement une formation dans ce domaine ou pour déterminer si ce domaine lui conviendrait (TF C 308/02 du 27 juillet 2005 consid. 2). Les gains réalisés pendant des périodes de stage comportant une part prépondérante de formation professionnelle de base ne peuvent donner lieu à une compensation de la perte de gain. En revanche, lorsque l’activité concernée ressemble à un stage mais ne fait pas partie de la formation de base et que le salaire est inférieur à celui perçu par une personne active dans la profession en question, l’art. 24 LACI s’applique et il y a lieu de prendre en considération un gain intermédiaire fictif au sens de l’art. 24 al. 3 LACI (BORIS RUBIN, Commentaire de la loi sur l’assurance-chômage, Zürich/Bâle/Genève 2014, n. 21 ad art. 24 LACI). Dans son Bulletin LACI relatif à l'indemnité de chômage (IC), le Secrétariat d'Etat à l'économie, autorité de surveillance en matière d'assurance-chômage, précise que si, au nom de son obligation de diminuer le dommage, l'assuré prend, à titre de stage, un emploi normal pour lequel il touche un salaire non-conforme aux tarifs usuels dans la profession et la localité, c'est ce tarif qui sera pris en compte pour le calcul des indemnités compensatoires (Bulletin LACI IC ch. C134). c) Le gain intermédiaire est calculé sur le total du revenu réalisé pendant la période de contrôle. Il est composé du salaire de base, des indemnités pour jours fériés et autres éléments constitutifs du salaire auxquels l'assuré a droit, tels que treizième salaire, gratifications, commissions, allocations de résidence, allocations de renchérissement, supplément pour travail de nuit, travail du dimanche, travail en équipes, service de piquet, si la personne concernée touche normalement ces 10J001</w:t>
      </w:r>
    </w:p>
    <w:p>
      <w:r>
        <w:t>- 7 - suppléments en raison de la nature de ses activités ou de son horaire de travail (Bulletin LACI IC ch. C125 ; RUBIN, op. cit., n. 27 ad art. 24 LACI). d) L'exigence de la conformité aux usages professionnels et locaux prescrite à l'art. 24 al. 3 LACI a pour but de prévenir le dumping salarial (ATF 120 V 515 consid. 4a). Les indemnités compensatoires doivent être calculées sur la base du salaire conforme aux usages professionnels et locaux (ATF 129 V 102 ; 120 V 233 consid. 4b ; 120 V 502 consid. 8e), même si la personne concernée ne réalise aucun gain ou seulement un gain minime (TF 8C_774/2008 du 3 avril 2009 consid. 2 ; TFA C 179/06 du 15 novembre 2006 consid. 1 et la référence citée). e) Pour déterminer si le salaire est conforme aux usages, il convient de prendre en considération les conditions fixées par les conventions collectives de travail, les contrats-types de travail, s’il en existe dans la branche concernée, la législation sur le travail et sur le contrat de travail. En l’absence de convention collective de travail ou de contrat-type de travail, il y a lieu de constater l’usage (la pratique) et de déterminer si le salaire proposé à un assuré se situe dans la fourchette qui correspond à ce qui se pratique dans la plupart des cas ou au contraire s’il s’écarte de cet usage. L’usage est un fait qui se constate. Par ailleurs, c’est en fonction de la nature du poste et non de la formation de l’assuré qu’il convient de déterminer si le salaire offert correspond à l’usage. Les salaires prévus dans les conventions collectives de travail et les contrats-types de travail servent de référence même lorsque ces instruments ne sont pas de force obligatoire (RUBIN, op. cit. n. 35 ad art. 24 LACI et n. 21 ad art. 16 al. 2 let. a LACI ; ATF 127 V 479 consid. 4).</w:t>
      </w:r>
    </w:p>
    <w:p>
      <w:r>
        <w:rPr>
          <w:b/>
        </w:rPr>
        <w:t>E. 4</w:t>
      </w:r>
    </w:p>
    <w:p>
      <w:r>
        <w:t>En l'occurrence, il sied de constater que la recourante a occupé un poste à temps partiel dans le domaine de la restauration sur la période du 15 décembre 2023 au 31 août 2024 avant de s'inscrire en tant que demandeuse d'emploi à 80 % auprès de l'ORP, le 21 octobre 2024. Le 11 novembre 2024, elle a débuté un stage d'architecte d'intérieur auprès du cabinet D.________ AG, lequel a duré jusqu'au 18 juillet 2025. Durant cette période, le salaire de stagiaire perçu par l'assurée a été comptabilisé 10J001</w:t>
      </w:r>
    </w:p>
    <w:p>
      <w:r>
        <w:t>- 8 - comme gain intermédiaire et considéré comme étant conforme aux usages par la Caisse. Le 28 août 2025, la recourante a signé un nouveau contrat de stage en qualité d'architecte d'intérieur, au taux de 80 %, avec la société F.________ GmbH pour une durée de trois mois à partir du 1er septembre 2025. Le salaire mensuel de l'assurée était de 2'200 francs. De son côté, la Caisse retient que la recourante peut prétendre à un salaire mensuel de 4'250 fr. correspondant aux usages professionnels et locaux pour un travail similaire, à savoir des tâches dans le domaine de la conception, de la planification et la visualisation au sein d'un cabinet d'architecture sans formation professionnelle complète dans la région de S***. La recourante soutient qu'il convient d'en rester au salaire de 2'200 fr. convenu dans le contrat de stage qu'elle a signé le 28 août 2025 avec son employeur. Elle fait valoir qu'il s'agit d'un stage dont l'objectif est de lui permettre d'acquérir une première expérience professionnelle dans le domaine de l'architecture d'intérieur et faciliter sa réinsertion sur le marché du travail. La recourante ne saurait être suivie dans ses explications. En effet, il ressort du dossier qu'elle a déjà effectué un premier stage durant plusieurs mois dans le domaine de l'architecture d'intérieur. Le second stage débutant le 28 août 2025 auprès du cabinet F.________ GmbH n'est donc pas une première expérience professionnelle dans le domaine. A cet égard, l'intéressée n'expose pas pour quel motif elle ne disposerait d'aucun acquis professionnel qu'elle pourrait mettre à profit en lien avec le premier stage effectué jusqu'au 18 juillet 2025 auprès d'un autre bureau d'architecture. En outre, d'après le cahier des charges du contrat de stage signé, la recourante sera affectée à des tâches de conception, de planification, de visualisation et à des tâches générales au sein du cabinet d'architecture, ce qui semble correspondre au cahier des charges d'une architecte d'intérieur. 10J001</w:t>
      </w:r>
    </w:p>
    <w:p>
      <w:r>
        <w:t>- 9 - A l'aune de ce qui précède, il convient de confirmer la décision sur opposition attaquée en tant qu'elle retient que la recourante aurait pu être engagée comme architecte d'intérieur sans formation.</w:t>
      </w:r>
    </w:p>
    <w:p>
      <w:r>
        <w:rPr>
          <w:b/>
        </w:rPr>
        <w:t>E. 5</w:t>
      </w:r>
    </w:p>
    <w:p>
      <w:r>
        <w:t>A ce stade, il reste à déterminer quel salaire est imputable à la recourante. a) L’usage se définit sur la base des salaires constatés habituellement pour des postes identiques à celui concerné. Dans la pratique, on se réfère en premier lieu aux conventions collectives de travail ou aux contrats-type de travail, s’il en existe dans la branche. En l’absence de tels instruments, il convient de se baser sur tout autre élément susceptible de définir quelle est la pratique salariale en matière d’emplois similaires, quel est le salaire usuellement versé pour l’activité considérée, selon sa nature particulière. b) Dans le cas d'espèce, soit celui d'une stagiaire dans le domaine de l'architecture d'intérieur dans la région de S***, l'intimée a recouru aux salaires d'usage fournis par le calculateur national des salaires. Sur le principe, le recours à un tel outil n'est pas critiquable dans la mesure où ce calculateur se fonde sur les salaires ressortant des données de l'Enquête suisse sur la structure des salaires (ESS) 2022 de l'Office fédéral de la statistique (OFS), secteur privé. On peut donc admettre qu’il reflète valablement la pratique salariale dans un domaine d’activité précis. L'intimée s'est référée aux salaires usuels dans la branche économique « 69-71 Activité juridique, comptables, de gestion, d'architecture, d'ingénierie » pour une personne sans formation professionnelle complète et sans fonction de cadre, compte tenu de l'âge de la recourante (trente-trois ans), du lieu de travail dans le canton de S***, du fait qu'elle ne dispose d'aucune année de service et pour un horaire de travail hebdomadaire de trente-deux heures. De tels critères sont suffisamment précis et ils correspondent à la situation concrète de la recourante, et n'apparaissent pas critiquables. 10J001</w:t>
      </w:r>
    </w:p>
    <w:p>
      <w:r>
        <w:t>- 10 - La fiche du calculateur national des salaires du 1er septembre 2025 figurant au dossier indiquait sur cette base que, dans le canton de S***, 25 % des salariés touchaient un salaire mensuel brut inférieur à 4'250 fr., la valeur médiane se situant à 4'680 francs. Il convient de relever également que l'intimée a pris en compte un salaire qui s'avère favorable à la recourante dès lors que le calculateur national des salaires au dossier se basait sur les valeurs salariales statistiques valables pour l'année 2022, alors que le gain intermédiaire de la recourante auquel il convient d'attribuer un gain fictif a débuté au mois de septembre 2025 en sorte qu'il aurait donc justifié la prise en compte d'un salaire plus élevé, calculé sur les données statiques valables pour cette année-là. Le revenu fictif de 4'250 fr. pris en compte à titre de gain intermédiaire par l'intimée pour la durée du contrat de stage de la recourante auprès de la société F.________ GmbH ne prête pas flanc à la critique, de sorte qu'il doit être confirmé.</w:t>
      </w:r>
    </w:p>
    <w:p>
      <w:r>
        <w:rPr>
          <w:b/>
        </w:rPr>
        <w:t>E. 6</w:t>
      </w:r>
    </w:p>
    <w:p>
      <w:r>
        <w:t>a) En définitive, le recours doit être rejeté et la décision sur opposition du 13 octobre 2025 confirmée. b) Il n'y a pas lieu de percevoir de frais judiciaires (art. 61 let. fbis LPGA), ni d'allouer de dépens à la recourante, qui n'obtient pas gain de cause et a procédé sans mandataire qualifié (art. 61 let. g LPGA ; ATF 127 V 205 consid. 4b). Par ces motifs, le juge unique p r o n o n c e : I. Le recours est rejeté. II. La décision sur opposition rendue le 13 octobre 2025 par la Caisse cantonale de chômage est confirmée. III. Il n'est pas perçu de frais judiciaires, ni alloué de dépens. 10J001</w:t>
      </w:r>
    </w:p>
    <w:p>
      <w:r>
        <w:t>- 11 - Le juge unique : Le greffier : Du L'arrêt qui précède est notifié à : - B.________, - Caisse cantonale de chômage, - Secrétariat d'Etat à l'économique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