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ZQ25.047595 vom 27. April 2026</w:t>
      </w:r>
    </w:p>
    <w:p>
      <w:r>
        <w:t>VD Tribunal cantonal, 2026-04-27, FR</w:t>
      </w:r>
    </w:p>
    <w:p>
      <w:r>
        <w:rPr>
          <w:b/>
        </w:rPr>
        <w:t xml:space="preserve">Quelle: </w:t>
      </w:r>
      <w:r>
        <w:t>https://mcp.opencaselaw.ch/entscheid/vd_gerichte_ZQ25.047595</w:t>
      </w:r>
    </w:p>
    <w:p>
      <w:r>
        <w:t>FR: VD_GERICHTE ZQ25.047595 du 27 avril 2026</w:t>
      </w:r>
    </w:p>
    <w:p>
      <w:r>
        <w:t>IT: VD_GERICHTE ZQ25.047595 del 27 aprile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10J001</w:t>
      </w:r>
    </w:p>
    <w:p>
      <w:r>
        <w:t>- 5 -</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In casu, le litige porte uniquement sur la remise de l’obligation de restituer les indemnités journalières de l’assurance-chômage versées à tort au recourant pour un montant de 5'311 fr., singulièrement sur le point de savoir si celui-ci remplit la condition de la bonne foi. Les conclusions et arguments du recourant en lien avec le caractère convenable du poste auquel il avait été assigné, la sanction de l’omission de postuler, le calcul du montant devant être restitué, le principe de la restitution et, en définitive, l’annulation de la décision du 4 décembre 2023 de la DGEM et de celle du 29 février 2024 de la Caisse excèdent, en revanche, l’objet du litige et sont, partant, irrecevables. Ces griefs auraient, en effet, dû être objectés dans le cadre d’une procédure d’opposition à l’encontre de ces dernières, lesquelles mentionnaient d’ailleurs les voies de droit. Or, faute d’avoir été contestées en temps utile, ces décisions sont entrées en force, de sorte qu’elles ne peuvent plus être remises en cause à ce stade de la procédure.</w:t>
      </w:r>
    </w:p>
    <w:p>
      <w:r>
        <w:rPr>
          <w:b/>
        </w:rPr>
        <w:t>E. 3</w:t>
      </w:r>
    </w:p>
    <w:p>
      <w:r>
        <w:t>a) Selon l’art. 25 al. 1 LPGA, auquel renvoie l’art. 95 al. 1 LACI, les prestations indûment touchées doivent être restituées (première phrase). La restitution ne peut être exigée lorsque l’intéressé était de bonne foi et qu’elle le mettrait dans une situation difficile (art. 25 al. 1, deuxième phrase, LPGA ; voir également art. 4 al. 1 OPGA [ordonnance du 11 septembre 2002 sur la partie générale du droit des assurances sociales] ; RS 830.11). Ces deux conditions matérielles sont cumulatives et leur 10J001</w:t>
      </w:r>
    </w:p>
    <w:p>
      <w:r>
        <w:t>- 6 - réalisation est nécessaire pour que la remise de l’obligation de restituer soit accordée (ATF 126 V 48 consid. 3c ; TF 9C_43/2020 du 13 octobre 2020 consid. 3).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 TF 9C_43/2020 du 13 octobre 2020 consid. 3).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10J001</w:t>
      </w:r>
    </w:p>
    <w:p>
      <w:r>
        <w:t>- 7 - consid. 3.2 ; 139 V 176 consid. 5.3 et les références ; TF 8C_782/2023 du</w:t>
      </w:r>
    </w:p>
    <w:p>
      <w:r>
        <w:rPr>
          <w:b/>
        </w:rPr>
        <w:t>E. 6</w:t>
      </w:r>
    </w:p>
    <w:p>
      <w:r>
        <w:t>a) En définitive, le recours, mal fondé, doit être rejeté, dans la mesure où il est recevable, et la décision sur opposition rendue le 4 septembre 2025 par l’intimée confirmée. b) La procédure ne porte pas sur l’octroi ou le refus de prestations d’assurance au sens de l’art. 61 let. fbis LPGA. Elle donne normalement lieu à la perception de frais de justice (art. 45 et 49 al. 1 LPA- VD ; art. 1 al. 1 TFJDA [tarif du 28 avril 2015 des frais judiciaires et des dépens en matière administrative ; BLV 173.36.5.1]). Il y est toutefois renoncé, compte tenu des circonstances (art. 50 LPA-VD). c) La partie recourante n’a pas droit à des dépens dès lors qu’elle n’obtient pas gain de cause (art. 61 let. g LPGA). 10J001</w:t>
      </w:r>
    </w:p>
    <w:p>
      <w:r>
        <w:t>- 9 - Par ces motifs, le juge unique p r o n o n c e : I. Le recours est rejeté, dans la mesure où il est recevable. II. La décision sur opposition rendue le 4 septembre 2025 par la Direction générale de l’emploi et du marché du travail est confirmée. III. Il n’est pas perçu de frais judiciaires, ni alloué de dépens. Le juge unique : Le greffier : Du L'arrêt qui précède est notifié à : - B.________, - Direction générale de l’emploi et du marché du travail, - Secrétariat d’Etat à l’économie (SECO), par l'envoi de photocopies. Le présent arrêt peut faire l'objet d'un recours en matière de droit public devant le Tribunal fédéral au sens des art. 82 ss LTF (loi du 17 10J001</w:t>
      </w:r>
    </w:p>
    <w:p>
      <w:r>
        <w:t>- 10 -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