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ZQ25.043881 vom 23. Februar 2026</w:t>
      </w:r>
    </w:p>
    <w:p>
      <w:r>
        <w:t>VD Tribunal cantonal, 2026-02-23, FR</w:t>
      </w:r>
    </w:p>
    <w:p>
      <w:r>
        <w:rPr>
          <w:b/>
        </w:rPr>
        <w:t xml:space="preserve">Quelle: </w:t>
      </w:r>
      <w:r>
        <w:t>https://mcp.opencaselaw.ch/entscheid/vd_gerichte_ZQ25.043881</w:t>
      </w:r>
    </w:p>
    <w:p>
      <w:r>
        <w:t>FR: VD_GERICHTE ZQ25.043881 du 23 février 2026</w:t>
      </w:r>
    </w:p>
    <w:p>
      <w:r>
        <w:t>IT: VD_GERICHTE ZQ25.043881 del 23 febbraio 2026</w:t>
      </w:r>
    </w:p>
    <w:p>
      <w:pPr>
        <w:pStyle w:val="Heading2"/>
      </w:pPr>
      <w:r>
        <w:t>Erwägungen</w:t>
      </w:r>
    </w:p>
    <w:p>
      <w:r>
        <w:rPr>
          <w:b/>
        </w:rPr>
        <w:t>E. 6</w:t>
      </w:r>
    </w:p>
    <w:p>
      <w:r>
        <w:t>a) Si la sanction de suspension prononcée à l’encontre du recourant est – dans son principe – justifiée, il reste encore à en examiner la quotité. b)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Elles pourront le cas échéant aller en dessous du minimum prévu par le barème indicatif (TF 8C_373/2024 du 18 décembre 2024 consid. 4.3 et les références). c) In casu, l’intimée a retenu une faute légère et fixé la suspension à 5 jours. Aussi, la quotité de la sanction – non contestée par le recourant – ne prête pas le flanc à la critique. Elle demeure dans le cadre défini par l’art. 30 al. 3 LACI et l’art. 45 al. 3 OACI et constitue le minimum 10J001</w:t>
      </w:r>
    </w:p>
    <w:p>
      <w:r>
        <w:t>- 9 - prévu dans le barème du SECO pour une première non-présentation, sans raison valable, à un entretien de conseil (cf. Bulletin LACI IC, D79, ch. 3A.1). d) Il convient, au demeurant, de rappeler, que les difficultés financières dont se prévaut le recourant – qu’il ne convient en aucun cas de nier ni de minimiser – ne se révèle pas un motif justifiant de réduire la sanction prononcée. En effet, d’après la jurisprudence, il ne s’agit pas d’un critère à prendre en compte dans l’évaluation de la quotité de ladite sanction (TF C 21/05 du 26 septembre 2006 consid. 6 et la référence).</w:t>
      </w:r>
    </w:p>
    <w:p>
      <w:r>
        <w:rPr>
          <w:b/>
        </w:rPr>
        <w:t>E. 7</w:t>
      </w:r>
    </w:p>
    <w:p>
      <w:r>
        <w:t>a) En définitive, le recours, mal fondé, doit être rejeté et la décision sur opposition rendue le 24 juillet 2025 par l’intimée confirmée. b) Il n’y a pas lieu de percevoir de frais judiciaires (art. 61 let. fbis LPGA), ni d’allouer de dépens à la partie recourante, qui n’obtient pas gain de cause (art. 61 let. g LPGA). Par ces motifs, la juge unique p r o n o n c e : I. Le recours est rejeté. II. La décision sur opposition rendue le 24 juillet 2025 par la Direction générale de l’emploi et du marché du travail est confirmée. III. Il n’est pas perçu de frais judiciaires, ni alloué de dépens. La juge unique : Le greffier : Du 10J001</w:t>
      </w:r>
    </w:p>
    <w:p>
      <w:r>
        <w:t>- 10 - L’arrêt qui précède est notifié à : - B.________,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