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ZQ25.042165 vom 14. April 2026</w:t>
      </w:r>
    </w:p>
    <w:p>
      <w:r>
        <w:t>VD Tribunal cantonal, 2026-04-14, FR</w:t>
      </w:r>
    </w:p>
    <w:p>
      <w:r>
        <w:rPr>
          <w:b/>
        </w:rPr>
        <w:t xml:space="preserve">Quelle: </w:t>
      </w:r>
      <w:r>
        <w:t>https://mcp.opencaselaw.ch/entscheid/vd_gerichte_ZQ25.042165</w:t>
      </w:r>
    </w:p>
    <w:p>
      <w:r>
        <w:t>FR: VD_GERICHTE ZQ25.042165 du 14 avril 2026</w:t>
      </w:r>
    </w:p>
    <w:p>
      <w:r>
        <w:t>IT: VD_GERICHTE ZQ25.042165 del 14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10J001</w:t>
      </w:r>
    </w:p>
    <w:p>
      <w:r>
        <w:t>- 6 -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(aptitude au placement pour la période limitée du 1er mai au 11 août 2025), la cause est de la compétence du juge unique (art. 94 al. 1 let. a LPA-VD).</w:t>
      </w:r>
    </w:p>
    <w:p>
      <w:r>
        <w:rPr>
          <w:b/>
        </w:rPr>
        <w:t>E. 2</w:t>
      </w:r>
    </w:p>
    <w:p>
      <w:r>
        <w:t>Le litige a pour objet l’aptitude au placement du recourant du 1er mai au 11 août 2025.</w:t>
      </w:r>
    </w:p>
    <w:p>
      <w:r>
        <w:rPr>
          <w:b/>
        </w:rPr>
        <w:t>E. 3</w:t>
      </w:r>
    </w:p>
    <w:p>
      <w:r>
        <w:t>a) Aux termes de l’art. 8 al. 1 LACI, l’assuré a droit à l’indemnité de chômage, notamment s’il est apte au placement (let. f). Conformément à l’art. 15 al. 1 LACI, est réputé apte à être placé le chômeur qui est disposé à accepter un travail convenable et à participer à des mesures d’intégration et qui est en mesure et en droit de le faire. b)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 112 V 326 consid. 1a et 3 ; TF 8C_742/2019 du 8 mai 2020 consid. 3.3 et les références citées). c) Le chômeur qui envisage d’exercer ou exerce une activité indépendante a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10J001</w:t>
      </w:r>
    </w:p>
    <w:p>
      <w:r>
        <w:t>- 7 -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2014, n°40 ad art. 15 LACI ; TF 8C_853/2009 du 5 août 2010 consid. 3.5). d) Selon la jurisprudence,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e)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En revanche,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10J001</w:t>
      </w:r>
    </w:p>
    <w:p>
      <w:r>
        <w:t>- 8 - rigides car tributaires des horaires prioritaires de l’activité indépendante (Rubin, op. cit., n°48 ad art. 15 LACI).</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w:t>
      </w:r>
    </w:p>
    <w:p>
      <w:r>
        <w:rPr>
          <w:b/>
        </w:rPr>
        <w:t>E. 5</w:t>
      </w:r>
    </w:p>
    <w:p>
      <w:r>
        <w:t>En l’occurrence, même si l’assuré déclare que son activité indépendante n’avait pas encore débuté en raison de démarches administratives encore pendantes et notamment en raison de la demande de licence de transport, est déterminante la volonté de l’assuré de se réinsérer de manière durable sur le marché de l’emploi. Dans le cas présent, cet élément fait défaut, puisque si l’assuré avait déjà été mis au bénéfice de l’autorisation précitée, il aurait débuté son activité indépendante et ne serait plus inscrit à l’assurance-chômage, comme il l’a lui-même confirmé à 10J001</w:t>
      </w:r>
    </w:p>
    <w:p>
      <w:r>
        <w:t>- 9 - sa conseillère, par courrier électronique du 4 juillet 2025, en indiquant qu’il souhaitait uniquement une prolongation de la mesure SAI, le temps de demander sa licence de transport, seul document manquant afin qu’il puisse se lancer et sortir de l’assurance-chômage. Il confirme ce point de vue dans son recours sans rien soutenir de plus. En conséquence, l’assuré ne présente plus la volonté de retrouver une activité salariée durable, mais uniquement une activité temporaire dans l’attente que son activité indépendante débute et lui permette de subvenir à ses besoins. Or, ce n’est ni le but ni la nature de l’assurance-chômage de servir de tremplin ou de couvrir les aléas inhérents au risque entrepreneurial, comme les fluctuations de mandats, et leurs répercussions sur le taux d’occupation. Au vu des éléments qui précèdent, c’est à juste titre que l’intimée a déclaré l’assuré inapte au placement à compter du 1er mai 2025, date à compter de laquelle la mesure SAI dont il était au bénéfice a pris fin. On relèvera finalement que, par courriel du 11 novembre 2025, le recourant a indiqué avoir débuté son activité le 3 novembre 2025, indication qui a été interprétée comme une demande implicite de fermeture de son dossier par l’intimée.</w:t>
      </w:r>
    </w:p>
    <w:p>
      <w:r>
        <w:rPr>
          <w:b/>
        </w:rPr>
        <w:t>E. 6</w:t>
      </w:r>
    </w:p>
    <w:p>
      <w:r>
        <w:t>Les difficultés financières invoquées par le recourant ne sont pas des éléments pertinents pour évaluer l’aptitude au placement d’un assuré (sur les conditions de l’aptitude au placement, cf. Boris Rubin, Assurance-chômage, Manuel à l’usage des praticiens, 2025, pp. 60 ss), si bien que ce moyen ne peut qu’être rejeté.</w:t>
      </w:r>
    </w:p>
    <w:p>
      <w:r>
        <w:rPr>
          <w:b/>
        </w:rPr>
        <w:t>E. 7</w:t>
      </w:r>
    </w:p>
    <w:p>
      <w:r>
        <w:t>a) En conséquence, mal fondé, le recours doit être rejeté et la décision sur opposition litigieuse confirmée. b) Il n’y a pas lieu de percevoir de frais judiciaires (art. 61 let. f bis LPGA), ni d’allouer de dépens à la partie recourante, qui n’obtient pas gain de cause (art. 61 let. g LPGA). 10J001</w:t>
      </w:r>
    </w:p>
    <w:p>
      <w:r>
        <w:t>- 10 - Par ces motifs, la juge unique p r o n o n c e : I. Le recours est rejeté II. La décision sur opposition rendue le 25 août 2025 par la Direction générale de l’emploi et du marché du travail est confirmée. III. Il n’est pas perçu de frais judiciaires, ni alloué de dépens. La juge unique : Le greffier : Du L’arrêt qui précède est notifié à : - M. X.________ (recourant), - Direction générale de l’emploi et du marché du travail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