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ZQ25.040595 vom 6. Januar 2026</w:t>
      </w:r>
    </w:p>
    <w:p>
      <w:r>
        <w:t>VD Tribunal cantonal, 2026-01-06, FR</w:t>
      </w:r>
    </w:p>
    <w:p>
      <w:r>
        <w:rPr>
          <w:b/>
        </w:rPr>
        <w:t xml:space="preserve">Quelle: </w:t>
      </w:r>
      <w:r>
        <w:t>https://mcp.opencaselaw.ch/entscheid/vd_gerichte_ZQ25.040595</w:t>
      </w:r>
    </w:p>
    <w:p>
      <w:r>
        <w:t>FR: VD_GERICHTE ZQ25.040595 du 6 janvier 2026</w:t>
      </w:r>
    </w:p>
    <w:p>
      <w:r>
        <w:t>IT: VD_GERICHTE ZQ25.040595 del 6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10J001</w:t>
      </w:r>
    </w:p>
    <w:p>
      <w:r>
        <w:t>- 4 -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du recourant à l’indemnité de chômage pour une durée de dix jours à compter du 1er avril 2025, au motif que l’intéressé avait remis ses preuves de recherches d’emploi du mois de mars 2025 après l’échéance du délai légal.</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10J001</w:t>
      </w:r>
    </w:p>
    <w:p>
      <w:r>
        <w:t>- 5 - assurée, d’une manière appropriée, du préjudice causé à l’assurance- chômage par son comportement fautif (ATF 133 V 89 consid. 6.2.2 ; 125 V 197 consid. 6a). c) L’art. 26 al. 2 OACI précise que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Une suspension du droit à l’indemnité peut être prononcée si les preuves ne sont pas fournies dans le délai de l’art. 26 al. 2 OACI sans qu’un délai supplémentaire ne doive être imparti (ATF 139 V 164 consid. 3 ; 133 V 89 consid. 6.2 ; TF 8C_747/2018 du 20 mars 2019 consid. 2.1). La sanction se justifie dès le premier manquement et cela sans exception (TF 8C_365/2016 du 3 mars 2017 consid. 4.3 ; 8C_885/2012 du 12 juillet 2013 consid. 5). La personne assurée doit apporter la preuve de ses recherches d’emploi et supporte les conséquences de l’absence de preuve. Le fait que des allégations relatives à la remise des justificatifs de recherches d’emploi ou à la date de celle-ci soient plausibles ne suffit pas à démontrer une remise effective, respectivement à temps, des justificatifs. Une preuve fondée sur des éléments matériels est nécessaire (ATF 145 V 90 consid. 3.2). d)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(cf. TF 8C_50/2007 du 4 septembre 2007 consid. 4.2). 10J001</w:t>
      </w:r>
    </w:p>
    <w:p>
      <w:r>
        <w:t>- 6 - Conformément à l’art. 39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il faut comprendre par empêchement non fautif, non seulement l'impossibilité objective, comme la force majeure, mais également l'impossibilité subjective due à des circonstances personnelles ou à une erreur excusables (TF 9C_2009/2012 du 26 juin 2012 consid. 3.1 ; TFA I 393/01 du 21 novembre 2001 ; TF 2P.307/2000 du 6 février 2001). La maladie peut constituer un tel empêchement si elle met l’intéressé ou son représentant légal objectivement ou subjectivement dans l’impossibilité d’agir par soi- même ou de charger une tierce personne d’agir en son nom dans le délai (TF 9C_209/2012 du 26 juin 2012 consid. 3.1 ; 8C_898/2009 du 4 décembre 2009 consid. 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10J001</w:t>
      </w:r>
    </w:p>
    <w:p>
      <w:r>
        <w:t>- 7 - Il n’existe aucun principe juridique dictant à l’administration ou au juge de statuer en faveur de la personne assurée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5</w:t>
      </w:r>
    </w:p>
    <w:p>
      <w:r>
        <w:t>a) En l’espèce, l’intimée a constaté que le recourant avait adressé ses recherches d’emploi du mois de mars 2025 à l’ORP, mais que celui-ci avait réceptionné l’envoi le 9 avril 2025, l’enveloppe portant par ailleurs un sceau postal du 8 avril 2025, de sorte que l’envoi était réputé tardif. Il y a lieu de relever que le 5 avril 2025 tombant un samedi, le délai était reporté au prochain jour ouvrable, soit au lundi 7 avril 2025, de sorte que le formulaire devait être remis au plus tard à cette date auprès de l’ORP ou confié à La Poste suisse. Le recourant prétend avoir procédé à l’envoi de son courrier dans les temps, affirmant l’avoir déposé dans une boîte aux lettres le vendredi 4 avril 2025 aux alentours de treize heures. Il n’a cependant fourni aucun élément susceptible d’étayer cette affirmation, tel qu’un récépissé postal ou un témoignage, la date manuscrite qu’il a inscrite en bas du formulaire n’étant pas suffisante à cet égard. Il ressort au contraire du dossier que le courrier litigieux est estampillé d’un sceau postal du 8 avril 2025 du centre de tri d’[...]. Faute d’éléments permettant de retenir un dépôt antérieur avec le degré de vraisemblance requis, il y a lieu de se fonder sur cette date. Dans ces conditions, le recourant n’a pas établi 10J001</w:t>
      </w:r>
    </w:p>
    <w:p>
      <w:r>
        <w:t>- 8 - avoir respecté le délai légal de remise de ses recherches d’emploi pour le mois de mars 2025. b) Dans la mesure où le recourant a maintenu, tant dans son opposition que dans son recours, qu’il avait posté son courrier dans le délai légal, l’on ne discerne aucun motif susceptible de faire admettre une restitution de délai. c) Partant, c’est à juste titre que l’intimée a considéré que le recourant avait remis tardivement les preuves de recherches d’emploi du mois de mars 2025. La suspension de son droit à l’indemnité de chômage n’est donc pas critiquable sur le principe.</w:t>
      </w:r>
    </w:p>
    <w:p>
      <w:r>
        <w:rPr>
          <w:b/>
        </w:rPr>
        <w:t>E. 6</w:t>
      </w:r>
    </w:p>
    <w:p>
      <w:r>
        <w:t>Il convient encore d’examiner la quotité de la suspension prononcée par l’intimée à l’encontre du recourant.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trente-et-un à soixante jours en cas de faute grave (let. c). b) La durée de la suspension du droit à l'indemnité de chômage est fixée compte tenu non seulement de la faute, mais également du principe de proportionnalité (Thomas Nussbaumer, Arbeitslosenversicherung, in : Schweizerisches Bundesverwaltungsrecht [SBVR], Soziale Sicherheit, 2e éd., n° 855, p. 2435). En tant qu’autorité de surveillance, le Secrétariat d’Etat à l’économie (SECO) a adopté un barème (indicatif) à l’intention des organes d’exécution (Bulletin LACI IC, D79). Celui-ci prévoit une suspension de cinq à neuf jours dans l’exercice du droit à l’indemnité en cas de premier retard dans la remise des recherches d’emploi, la faute étant qualifiée de légère (Bulletin LACI IC, D79/1.E1). En cas de première récidive, la gravité de la faute est légère ou moyenne et la 10J001</w:t>
      </w:r>
    </w:p>
    <w:p>
      <w:r>
        <w:t>- 9 - durée de suspension augmentée de dix à dix-neuf jours (Bulletin LACI IC, D79/1.E2).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Dans le contexte de l’art. 26 al. 2 OACI,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(par exemple TF 8C_604/2018 du 5 novembre 2018 consid. 4.2 et TF 8C_64/2012 du 26 juin 2012 consid. 3.2).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d) En l’espèce, l’intimée a qualifié de légère la faute observée et suspendu le droit du recourant à l’indemnité de chômage pour une durée 10J001</w:t>
      </w:r>
    </w:p>
    <w:p>
      <w:r>
        <w:t>- 10 - de dix jours, en tenant compte du fait qu’il s’agissait de la seconde sanction pour absence de recherches d’emploi durant une période de contrôle. Si les circonstances du cas ne permettent pas l’annulation de la sanction, elles en justifient toutefois la réduction. En effet, bien que le recourant n’ait pas pu prouver formellement avoir remis le formulaire de recherches d’emploi du mois de mars 2025 en temps utile, sa version, selon laquelle le formulaire aurait été déposé dans une boîte aux lettres le 4 avril 2025, soit dans le délai utile, demeure plausible, compte tenu du week-end et d’un éventuel retard d’acheminement d’un jour par la poste. Par ailleurs, il ressort du dossier que la première suspension de quatre jours prononcée à l’encontre du recourant concernait le premier dépôt de ses recherches d’emploi, relatives au mois de janvier 2025, lesquelles ont été remises tardivement lors de son entretien de contrôle au mois de février 2025 (cf. décision du 11 mars 2025). Il apparaît toutefois vraisemblable que l’intéressé ait, à cette occasion, cru pouvoir remettre son formulaire directement à son conseiller lors de l’entretien de contrôle, ce qui, bien que contraire aux exigences légales, peut se comprendre s’agissant de sa première liste de recherches. Dans ces circonstances particulières, on ne saurait considérer que le recourant s’est rendu coupable d’un second comportement manifestement fautif propre à être qualifié de récidive au sens de la circulaire du SECO, laquelle ne constitue au demeurant qu’un barème indicatif restant sujet à appréciation. Au vu de ce qui précède, la Cour de céans considère ainsi qu’une sanction de dix jours est trop sévère, et qu’il se justifie dès lors de la réduire à cinq jours.</w:t>
      </w:r>
    </w:p>
    <w:p>
      <w:r>
        <w:rPr>
          <w:b/>
        </w:rPr>
        <w:t>E. 7</w:t>
      </w:r>
    </w:p>
    <w:p>
      <w:r>
        <w:t>a) En définitive, le recours, bien-fondé, doit être partiellement admis et la décision attaquée réformée en ce sens que la sanction prononcée est réduite à cinq jours de suspension. b) Il n’y a pas lieu de percevoir de frais judiciaires (art. 61 let. fbis LPGA), ni d’allouer de dépens, la partie recourante ayant procédé sans mandataire qualifié (ATF 127 V 205 consid. 4b). 10J001</w:t>
      </w:r>
    </w:p>
    <w:p>
      <w:r>
        <w:t>- 11 - Par ces motifs, le juge unique p r o n o n c e : I. Le recours est partiellement admis. II. La décision sur opposition rendue le 23 juillet 2025 par la Direction générale de l’emploi et du marché du travail est réformée en ce sens que la suspension du droit à l’indemnité de chômage du recourant est fixée à cinq jours dès le 1er avril 2025. III. Il n’est pas perçu de frais judiciaires, ni alloué de dépens. Le juge unique : La greffière : Du L'arrêt qui précède est notifié à : - B.________, - Direction générale de l’emploi et du marché du travail, - Secrétariat d’Etat à l’économie, 10J001</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