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ZQ25.029306 vom 3. Oktober 2025</w:t>
      </w:r>
    </w:p>
    <w:p>
      <w:r>
        <w:t>VD Tribunal cantonal, 2025-10-03, FR</w:t>
      </w:r>
    </w:p>
    <w:p>
      <w:r>
        <w:rPr>
          <w:b/>
        </w:rPr>
        <w:t xml:space="preserve">Quelle: </w:t>
      </w:r>
      <w:r>
        <w:t>https://mcp.opencaselaw.ch/entscheid/vd_gerichte_ZQ25.029306</w:t>
      </w:r>
    </w:p>
    <w:p>
      <w:r>
        <w:t>FR: VD_GERICHTE ZQ25.029306 du 3 octobre 2025</w:t>
      </w:r>
    </w:p>
    <w:p>
      <w:r>
        <w:t>IT: VD_GERICHTE ZQ25.029306 del 3 ottobre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point de savoir si l'intimée était fondée à suspendre le droit de la recourante à l'indemnité de chômage pour une durée de treize jours à compter du 1er janvier 2025, au motif de l'insuffisance de recherches d'emploi qu'elle a effectuées durant le mois de décembre 2024.</w:t>
      </w:r>
    </w:p>
    <w:p>
      <w:r>
        <w:rPr>
          <w:b/>
        </w:rPr>
        <w:t>E. 3</w:t>
      </w:r>
    </w:p>
    <w:p>
      <w:r>
        <w:t>a) Le droit à l’indemnité de chômage a pour corollaire un certain nombre de devoirs, qui découlent de l’obligation générale des assurés de réduire le dommage et d’éviter le chômage (ATF 124 V 225 consid. 2b et les références ; TF 8C_683/2021 du 13 juillet 2022 consid.</w:t>
      </w:r>
    </w:p>
    <w:p>
      <w:r>
        <w:t>- 6 - 3.3.3). Les personnes qui revendiquent des prestations de l’assurance- chômage ou qui envisagent de le faire doivent se comporter comme si cette assurance n’existait pas (BORIS RUBIN, Commentaire de la loi sur l’assurance-chômage, Genève/Zurich/Bâle 2014, n° 4 ad art. 17 LACI). b)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Le non-respect des devoirs prévus à l’art. 17 LACI peut donner lieu à une suspension du droit à l’indemnité de chômage (art. 30 al. 1 LACI et 45 al. 3 OACI). Une telle mesure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 chômage par son comportement fautif (ATF 133 V 89 consid. 6.2.2 ; 125 V 197 consid. 6a). c) En matière de contrôle des recherches d’emploi, la période déterminante s’entend par mois civil entier (art. 27a OACI), soit du premier au dernier jour du mois concerné (TF 8C_320/2010 du 14 décembre 2010 consid. 2.1 ; TF 8C_136/2007 du 23 novembre 2007 consid. 2.1). Le nombre des recherches d’emploi à effectuer est fixé par le conseiller en personnel de l’ORP (BORIS RUBIN, op. cit., n° 24 ad art. 17 LACI). Pour trancher le point de savoir si la personne assurée a fourni des efforts suffisants pour trouver un travail convenable, il faut tenir compte aussi bien de la quantité que de la qualité des démarches</w:t>
      </w:r>
    </w:p>
    <w:p>
      <w:r>
        <w:t>- 7 - entreprises. Si dix à douze recherches d’emploi par mois sont en principe suffisantes, on ne peut cependant pas s’en tenir de manière schématique à une limite purement quantitative et il faut examiner la qualité des démarches de la personne assurée au regard des circonstances concrètes (ATF 139 V 524 consid. 2.1.4 ; TF 8C_744/2019 du 26 août 2020 consid. 3.2). A cet égard, la continuité des démarches joue un certain rôle, même si l'on ne saurait exiger d'emblée que l'assuré répartisse ses démarches sur toute une période de contrôle (TFA C 6/05 du 6 mars 2006 consid. 3.2). d) La personne assurée doit remettre à l’ORP la preuve de ses recherches d’emploi pour chaque période de contrôle au plus tard le cinq du mois suivant ou le premier jour ouvrable qui suit cette date. A l’expiration de ce délai, et en l’absence d’excuse valable, les recherches d’emploi ne sont plus prises en considération (art. 26 al. 2 OACI ; ATF 145 V 90 consid. 3.1). Peu importe que les preuves soient produites ultérieurement, par exemple dans une procédure d’opposition (ATF 139 V 164 consid. 3.3).</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w:t>
      </w:r>
    </w:p>
    <w:p>
      <w:r>
        <w:rPr>
          <w:b/>
        </w:rPr>
        <w:t>E. 5</w:t>
      </w:r>
    </w:p>
    <w:p>
      <w:r>
        <w:t>a) En l'occurrence, il convient de relever que, lors des entretiens de conseil et de contrôle des 23 septembre 2024, 7 novembre 2024 et 19 décembre 2024 à l'ORP, la recourante a été rendue attentive au fait qu'elle devait effectuer minimum deux à trois recherches d'emploi</w:t>
      </w:r>
    </w:p>
    <w:p>
      <w:r>
        <w:t>- 8 - par semaine, à répartir sur toute la semaine, soit minimum huit à douze recherches mensuelles réparties sur l'ensemble du mois et qu'elle ne pouvait effectuer qu'au maximum, deux à trois recherches par téléphone par mois. Elle était donc tenue de se comporter de la sorte. Or, le 20 décembre 2024, la recourante a remis à l'ORP ses recherches d'emploi pour le mois de décembre 2024 dont il ressort qu'elle a effectué dix recherches durant ce mois, dont neuf par téléphone. En outre, ses postulations n'étaient pas bien réparties et la dernière a été réalisée le 20 décembre 2024, alors qu'elle était dispensée de recherches d'emploi, puisqu'en incapacité de travail totale du 19 au 23 décembre 2024. La recourante n'a donc pas respecté les injonctions de l'ORP s'agissant de la qualité de ses recherches d'emploi. La production, à l'appui de l'opposition formée le 5 mars 2025, de recherches d'emploi durant le mois de décembre 2024 effectuées par courriel ne change rien. Déposées hors délai, il n'est pas possible d'en tenir compte (cf. consid. 3d supra). Le fait que la recourante travaille à temps partiel ou suive une formation n'est pas déterminant, dès lors que son obligation de chercher du travail, au besoin en dehors de la profession qu’elle exerçait précédemment, perdure tant qu'elle reste inscrite à l’assurance-chômage et qu’elle en sollicite les prestations. En ce qui concerne la mauvaise maîtrise du français par écrit dont la recourante se prévaut, elle n'est pas non plus déterminante. En effet, il ressort des pièces produites qu'elle est en mesure d'envoyer à un potentiel employeur un courriel de postulation, cas échéant à la suite d'un premier contact établi par téléphone. b) Ainsi, il y a lieu de constater que l'intimée a retenu, à juste titre, que les recherches d'emploi effectuées par l'assurée étaient insuffisantes durant le mois de décembre 2024. La sanction étant justifiée dans son principe, il reste à en examiner la quotité.</w:t>
      </w:r>
    </w:p>
    <w:p>
      <w:r>
        <w:t>- 9 -</w:t>
      </w:r>
    </w:p>
    <w:p>
      <w:r>
        <w:rPr>
          <w:b/>
        </w:rPr>
        <w:t>E. 6</w:t>
      </w:r>
    </w:p>
    <w:p>
      <w:r>
        <w:t>a) En vertu de l’art. 30 al. 3 LACI, la durée de la suspension est proportionnelle à la gravité de la faute et ne peut excéder soixante jours par motif de suspension. Aux termes de l’art. 45 al. 3 OACI, la durée de la suspension dans l’exercice du droit à l’indemnité est de un à quinze jours en cas de faute légère (let. a), de seize à trente jours en cas de faute de gravité moyenne (let. b) et de trente-et-un à soixante jours en cas de faute grave (let. c). En tant qu’autorité de surveillance, le Secrétariat d’Etat à l’économie (SECO) a adopté un barème (indicatif) à l’intention des organes d’exécution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 personne assurée compte tenu de toutes les circonstances, notamment personnelles, ainsi que de son attitude générale vis-à-vis de l’assurance-chômage (TF 8C_750/2021 du 20 mai 2022 consid. 3.2 et les références). En cas de recherches d’emploi insuffisantes pendant la période de contrôle, le barème prévoit une suspension de trois à quatre jours la première fois (faute légère), respectivement de cinq à neuf jours la deuxième fois (faute légère) et de dix à dix-neuf jours la troisième fois (faute légère à moyenne ; Bulletin LACI IC, D79, n° 1.C).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8C_712/2020 du 21 juillet 2021 consid. 4.3 et 4.4).</w:t>
      </w:r>
    </w:p>
    <w:p>
      <w:r>
        <w:t>- 10 - b) En l'espèce, l'intimée a retenu une faute légère et fixé la suspension à treize jours, soit dans la fourchette prévue pour un troisième manquement, alors qu'il s'agissait du quatrième manquement (première décision de suspension du 7 août 2023 ; deuxième et troisième décisions du 17 janvier 2025 confirmées sur opposition puis par arrêts de ce jour dans les causes ACH 85/25 et 86/25). La quotité de la suspension, tenant compte de l'incapacité de travail temporaire de la recourante du 19 au 23 décembre 2024, doit par conséquent être confirmée.</w:t>
      </w:r>
    </w:p>
    <w:p>
      <w:r>
        <w:rPr>
          <w:b/>
        </w:rPr>
        <w:t>E. 7</w:t>
      </w:r>
    </w:p>
    <w:p>
      <w:r>
        <w:t>a) En définitive, le recours doit être rejeté et la décision sur opposition litigieuse confirmée. b) Il n’y a pas lieu de percevoir de frais judiciaires (art. 61 let. fbis LPGA), ni d’allouer de dépens à la recourante, qui n’obtient pas gain de cause (art. 61 let. g LPGA). Par ces motifs, le juge unique p r o n o n c e : I. Le recours est rejeté. II. La décision sur opposition rendue le 19 mai 2025 par la Direction générale de l'emploi et du marché du travail est confirmée. III. Il n’est pas perçu de frais judiciaires, ni alloué de dépens. Le juge unique : Le greffier :</w:t>
      </w:r>
    </w:p>
    <w:p>
      <w:r>
        <w:t>- 11 - Du L'arrêt qui précède est notifié à : - A.___________, - Direction générale de l'emploi et du marché du travail,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