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ZQ25.019654 vom 20. Oktober 2025</w:t>
      </w:r>
    </w:p>
    <w:p>
      <w:r>
        <w:t>VD Tribunal cantonal, 2025-10-20, FR</w:t>
      </w:r>
    </w:p>
    <w:p>
      <w:r>
        <w:rPr>
          <w:b/>
        </w:rPr>
        <w:t xml:space="preserve">Quelle: </w:t>
      </w:r>
      <w:r>
        <w:t>https://mcp.opencaselaw.ch/entscheid/vd_gerichte_ZQ25.019654</w:t>
      </w:r>
    </w:p>
    <w:p>
      <w:r>
        <w:t>FR: VD_GERICHTE ZQ25.019654 du 20 octobre 2025</w:t>
      </w:r>
    </w:p>
    <w:p>
      <w:r>
        <w:t>IT: VD_GERICHTE ZQ25.019654 del 20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w:t>
      </w:r>
    </w:p>
    <w:p>
      <w:r>
        <w:t>- 4 -</w:t>
      </w:r>
    </w:p>
    <w:p>
      <w:r>
        <w:rPr>
          <w:b/>
        </w:rPr>
        <w:t>E. 2</w:t>
      </w:r>
    </w:p>
    <w:p>
      <w:r>
        <w:t>Le litige porte sur la recevabilité de l’opposition formée par la recourante le 27 janvier 2025 à l’encontre de la décision du 12 novembre 2024. En revanche, la conclusion tendant à l’octroi de l’indemnité journalière de chômage est irrecevable, dès lors qu’elle va au-delà de l’objet de la contestation, tel que défini par la décision sur opposition litigieuse (cf. ATF 144 II 359 consid. 4.3 ; 142 I 155 consid. 4.4.2 ; 134 V 418 consid. 5.2.1).</w:t>
      </w:r>
    </w:p>
    <w:p>
      <w:r>
        <w:rPr>
          <w:b/>
        </w:rPr>
        <w:t>E. 3</w:t>
      </w:r>
    </w:p>
    <w:p>
      <w:r>
        <w:t>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7e jour avant Pâques au 7e jour après Pâques inclusivement (let. a), du 15 juillet au 15 août inclusivement (let. b) et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w:t>
      </w:r>
    </w:p>
    <w:p>
      <w:r>
        <w:t>- 5 -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8C_73/2024 du 14 mai 2024 consid. 4.2 ; TF 9C_54/2017 du 2 juin 2017 consid. 2.2).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Il incombe à la partie qui invoque un empêchement, afin d’obtenir la restitution d’un délai, de prouver les faits pertinents (conformément au principe général exprimé notamment à l’art. 8 CC [Code civil suisse du 10 décembre 1907 ; RS 210] ; TF 2C_925/2018 du 15 novembre 2018 consid. 2.3.2 ; TF 1C_464/2008 du 25 novembre 2008 consid. 5.2 [confirmé par TF 1F_1/2009 du 19 janvier 2009]).</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t>- 6 -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 125 V 193 consid. 2 et les références ; TF 8C_307/2024 du 25 novembre 2024 consid. 5.2).</w:t>
      </w:r>
    </w:p>
    <w:p>
      <w:r>
        <w:rPr>
          <w:b/>
        </w:rPr>
        <w:t>E. 5</w:t>
      </w:r>
    </w:p>
    <w:p>
      <w:r>
        <w:t>a) En l’espèce, la recourante n’a pas contesté s’être opposée de manière tardive à la décision du 12 novembre 2024 de l’intimée. Elle a en effet expressément reconnu, dans son acte du 26 avril 2025, avoir été « empêchée d’agir dans les délais » à l’encontre de celle-ci après sa notification. Elle a toutefois soutenu que cet empêchement était non fautif, du fait de ses problèmes de santé. A ce titre, elle a allégué avoir développé un burn-out sévère à la suite de son licenciement en décembre 2023, lequel avait donné lieu à plusieurs arrêts de travail à 100 %. Au moment de recevoir la décision précitée, elle souffrait, outre d’épuisement psychique, d’isolement social, de précarité, d’une perte de repères et d’une incapacité à gérer la charge administrative. Elle n’était ainsi pas en mesure de comprendre émotionnellement et psychologiquement les implications de cette décision sur le plan juridique. Pour étayer sa motivation, elle a produit deux rapports du centre médical N.________ et divers certificats médicaux. b) Cela étant, les rapports susmentionnés, par lesquels le diagnostic d’épuisement professionnel a été posé, remontent à la fin de l’année 2023. Ces pièces, trop anciennes, n’offrent donc pas une image fidèle de l’état de santé psychique de la recourante au moment où elle a reçu la décision du 12 novembre 2024 de l’intimée. Il s’ensuit qu’on ne saurait se fonder sur elles pour déterminer si, à cette date, l’assurée était subjectivement dans l’impossibilité de gérer ses affaires administratives</w:t>
      </w:r>
    </w:p>
    <w:p>
      <w:r>
        <w:t>- 7 - et, partant, de s’opposer à cette décision dans le délai de trente jours de l’art. 52 al. 1 LPGA. Il en est de même des certificats médicaux précités attestant d’une incapacité de travail totale, dans la mesure où ils couvrent uniquement la période entre le 1er février et le 30 juin 2024 et ne spécifient pas les raisons des arrêts de travail, ainsi que du certificat médical du 24 juin 2024 – présent au dossier –, lequel mentionne une capacité de travail de 50 % durant le mois de juillet 2024 pour cause de maladie, sans autre précision. Aucun document au dossier ne fait au demeurant état de l’isolement social, de la perte de repères et de l’incapacité à gérer la charge administrative dont se prévaut la recourante. Enfin, le fait de se trouver dans une situation de précarité – qui plus est relative, puisque, du propre aveu de l’assurée, cette dernière a pu bénéficier, pendant cette période, du soutien financier de ses parents – ne constitue pas, à lui seul, un motif justifiant une restitution de délai en vertu de l’art. 41 LPGA. c) Au vu de ce qui précède, force est de constater que la recourante n’a pas réussi à prouver – au degré de la vraisemblance prépondérante – qu’en raison de son état de santé fragile sur le plan psychique, elle a été empêchée, sans faute de sa part, de s’opposer elle- même à la décision du 12 novembre 2024 de l’intimée ou de demander de l’aide à un tiers pour le faire, notamment à ses parents, qui – comme exposé ci-avant – la soutenait financièrement à cette époque. C’est dès lors à bon droit que l’intimée n’a pas donné suite à sa demande de restitution de délai et a déclaré son opposition du 27 janvier 2025 irrecevable.</w:t>
      </w:r>
    </w:p>
    <w:p>
      <w:r>
        <w:rPr>
          <w:b/>
        </w:rPr>
        <w:t>E. 6</w:t>
      </w:r>
    </w:p>
    <w:p>
      <w:r>
        <w:t>a) En définitive, le recours, mal fondé, doit être rejeté et la décision sur opposition rendue le 21 mars 2025 par l’intimée confirmée. b) Il n’y a pas lieu de percevoir de frais judiciaires (art. 61 let. fbis LPGA), ni d’allouer de dépens à la partie recourante, qui n’obtient pas gain de cause (art. 61 let. g LPGA).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