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ZQ25.018365 vom 10. Dezember 2025</w:t>
      </w:r>
    </w:p>
    <w:p>
      <w:r>
        <w:t>VD Tribunal cantonal, 2025-12-10, FR</w:t>
      </w:r>
    </w:p>
    <w:p>
      <w:r>
        <w:rPr>
          <w:b/>
        </w:rPr>
        <w:t xml:space="preserve">Quelle: </w:t>
      </w:r>
      <w:r>
        <w:t>https://mcp.opencaselaw.ch/entscheid/vd_gerichte_ZQ25.018365</w:t>
      </w:r>
    </w:p>
    <w:p>
      <w:r>
        <w:t>FR: VD_GERICHTE ZQ25.018365 du 10 décembre 2025</w:t>
      </w:r>
    </w:p>
    <w:p>
      <w:r>
        <w:t>IT: VD_GERICHTE ZQ25.018365 del 10 dicembre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w:t>
      </w:r>
    </w:p>
    <w:p>
      <w:r>
        <w:rPr>
          <w:b/>
        </w:rPr>
        <w:t>E. 2</w:t>
      </w:r>
    </w:p>
    <w:p>
      <w:r>
        <w:t>Le litige porte sur le bienfondé de la restitution d'un montant de 3'669 fr. 15 requise par l'intimée (cf. infra consid. 3 à 5) et de son refus de prester dès le 2 janvier 2025 (cf. infra consid. 6 et 7).</w:t>
      </w:r>
    </w:p>
    <w:p>
      <w:r>
        <w:rPr>
          <w:b/>
        </w:rPr>
        <w:t>E. 3</w:t>
      </w:r>
    </w:p>
    <w:p>
      <w:r>
        <w:t>a) En ce qui concerne le montant dont la restitution est requise, l'intimée a procédé à la révision des décomptes d'indemnités établis pour l'année 2024, afin de tenir compte de la gratification versée</w:t>
      </w:r>
    </w:p>
    <w:p>
      <w:r>
        <w:t>- 10 - en janvier 2025 et a demandé le remboursement des montants perçus en trop. Le recourant estime que le bonus perçu n'avait pas à être pris en compte dans ses gains intermédiaires de 2024 et invoque le principe de la confiance. b)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n'a toutefois pas à être remplie lorsqu’un assuré exerce une activité procurant un gain intermédiaire (cf. art. 24 al. 5 LACI ; Boris Rubin, Assurance-chômage, Manuel à l'usage des praticiens, éd. Schulthess, Genève/Zurich 2025, p. 133 ; TFA C 18/05 du 18 mars 2005 consid. 2). c) Est réputé intermédiaire tout gain que le chômeur retire d’une activité salariée ou indépendante durant une période de contrôle. L’assuré qui perçoit un gain intermédiaire a droit à la compensation de sa perte de gain (art. 24 al. 1 LACI). Le gain intermédiaire est calculé sur le total du revenu réalisé pendant la période de contrôle. Il est composé du salaire de base, des indemnités pour jours fériés et autres éléments de salaire auxquels la personne assurée a droit, tels que treizième salaire, gratifications, commissions, allocations de résidence, allocations de renchérissement, supplément pour travail de nuit, travail du dimanche, travail en équipes, service de piquet, si la personne concernée touche normalement ces suppléments en raison de ses activités ou de son horaire de travail. L’indemnité de vacances versée en plus du salaire de base n’est prise en</w:t>
      </w:r>
    </w:p>
    <w:p>
      <w:r>
        <w:t>- 11 - compte comme gain intermédiaire qu’au moment où l’assuré prend effectivement ses vacances (TF 8C_310/2022 du 2 novembre 2022 consid.</w:t>
      </w:r>
    </w:p>
    <w:p>
      <w:r>
        <w:rPr>
          <w:b/>
        </w:rPr>
        <w:t>E. 3.1</w:t>
      </w:r>
    </w:p>
    <w:p>
      <w:r>
        <w:t>; Bulletin LACI IC ch. C125 ; Rubin, op. cit., p. 126). Le treizième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revête une importance notable (Bulletin LACI IC ch. C126). Un revenu est réputé avoir été réalisé au moment où la personne assurée a fourni la prestation de travail rémunératoire et non pas au moment de l’encaissement (principe de survenance ; ATF 150 V 235 consid. 7.4.4 ; 122 V 367 consid. 5b ; TF 8C_318/2018 du 29 janvier 2019 consid. 5.2 ; Rubin, op. cit., p .126). Le chiffre C133 du Bulletin LACI IC confirme que le revenu provenant d’un gain intermédiaire est pris en compte dans chaque période de contrôle (c’est-à-dire chaque mois civil, cf. art. 27a OACI) pendant laquelle la prestation de travail est fournie. d)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En d’autres termes, le calcul de la perte de gain est effectué selon la formule suivante : gain assuré x jours de contrôle du mois / 21,7 – gain intermédiaire (TF 8C_1027/2008 du 8 septembre 2009 consid. 4.3.2 ; Rubin, op. cit., n° 25 ad art. 24 LACI).</w:t>
      </w:r>
    </w:p>
    <w:p>
      <w:r>
        <w:t>- 12 - e) En vertu de l'art. 41a al. 1 OACI, l'assuré a droit à des indemnités compensatoires pendant le délai-cadre d'indemnisation lorsqu'il réalise un revenu inférieur à son indemnité de chômage. Lorsque l’assuré réalise un revenu inférieur à son indemnité de chômage, il a droit à des indemnités compensatoires se montant à 70 ou 80 % de la perte de gain, selon le taux d’indemnisation auquel il a droit (art. 24 al. 1, troisième phrase, LACI et art. 41a al. 1 OACI).</w:t>
      </w:r>
    </w:p>
    <w:p>
      <w:r>
        <w:rPr>
          <w:b/>
        </w:rPr>
        <w:t>E. 4</w:t>
      </w:r>
    </w:p>
    <w:p>
      <w:r>
        <w:t>a) Selon l’art. 95 al. 1 LACI, la demande de restitution est régie par l’art. 25 LPGA, à l’exception des cas relevant des art. 55 et 59cbis al. 4 LACI, non pertinents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Ce principe s’applique également lorsque les prestations à restituer n’ont pas été allouées par une décision formelle, mais par une décision traitée selon la procédure simplifiée prévue par l’art. 51 LPGA. b) Au regard de l'art. 25 LPGA et de la jurisprudence y relative, la procédure de restitution de prestations implique trois étapes en principe distinctes : une première étape sur le caractère indu des prestations, par exemple sur le point de savoir si les conditions d'une reconsidération ou d'une révision de la décision par laquelle celles-ci étaient allouées sont réalisées ; une seconde étape sur la restitution en tant que telle des prestations, qui comprend en particulier l'examen des effets rétroactifs ou non de la correction à opérer en raison du caractère indu des prestations,</w:t>
      </w:r>
    </w:p>
    <w:p>
      <w:r>
        <w:t>- 13 - à la lumière de l'art. 25 al. 1, première phrase, LPGA et des dispositions particulières et, le cas échéant, une troisième étape sur la remise de l'obligation de restituer au sens de l'art. 25 al. 1, deuxième phrase, LPGA (cf. art. 3 et 4 OPGA ; TF 9C_294/2023 du 20 décembre 2023 consid. 4.3 ; 9C_86/2014 du 5 juin 2014 consid. 3.2 et la référence citée ; 9C_678/2011 du 4 janvier 2012 consid. 5.2 et la référence citée). c)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aa)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fédérale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w:t>
      </w:r>
    </w:p>
    <w:p>
      <w:r>
        <w:t>- 14 -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bb)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 notification de la décision (ATF 143 V 105 consid. 2.1 ; TF 8C_207/2014 du 13 mars 2015 consid. 3 ; 8C_434/2011 du 8 décembre 2011 consid. 3). Le moment à partir duquel la partie aurait pu découvrir le motif de révision invoqué se détermine selon le principe de la bonne foi. Le délai de nonante jours commence à courir dès le moment où la partie a une connaissance suffisamment sûre du fait nouveau ou du moyen de preuve déterminant pour pouvoir l’invoquer, même si elle n’est pas en mesure d’apporter une preuve certaine ; une simple supposition ou voire des rumeurs ne suffisent pas et ne sont pas susceptibles de faire débuter le délai de révision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d) En vertu de l'art. 25 al. 2, première phrase, LPGA, le droit de demander la restitution s’éteint trois ans après le moment où l’institution d’assurance a eu connaissance du fait, mais au plus tard cinq ans après le versement de la prestation. Il s’agit de délais (relatif et absolu) de péremption, qui doivent être examinés d’office (ATF 150 V 305 consid. 3.2 ; 148 V 217 consid. 2.1 ; 146 V 217 consid. 2.1 ; 142 V 20</w:t>
      </w:r>
    </w:p>
    <w:p>
      <w:r>
        <w:t>- 15 - consid. 3.2.2 ; 140 V 521 consid. 2.1 ; Message du Conseil fédéral [Message du 2 mars 2018 concernant la modification de la loi fédérale sur la partie générale du droit des assurances sociales FF 2018 1597).</w:t>
      </w:r>
    </w:p>
    <w:p>
      <w:r>
        <w:rPr>
          <w:b/>
        </w:rPr>
        <w:t>E. 5</w:t>
      </w:r>
    </w:p>
    <w:p>
      <w:r>
        <w:t>a) En l’espèce, pour chaque période de contrôle de l’année 2024, l’intimée a dans un premier temps fixé le montant des indemnités journalières dues au recourant en tenant compte des revenus perçus de C.________ SA au titre de gain intermédiaire, auxquels s’est ajouté le salaire versé par D.________ SA dès le mois de mai 2024. Ces décomptes, non contestés par le recourant, sont entrés en force. En janvier 2025, le recourant a perçu un montant de 5'000 fr. de C.________ SA, en sus du salaire mensuel usuellement versé, qu’il a immédiatement annoncé à l’intimée. Interpellée par cette dernière, C.________ SA a confirmé qu’il s’agissait d’une gratification en lien avec le travail réalisé par l’assuré tout au long de l’année 2024 (cf. courriel du 3 février 2025). L’intimée a établi de nouveaux décomptes le 5 février 2025, dans lesquels elle a recalculé les indemnités de chômage auxquelles pouvait prétendre le recourant pour les mois de janvier à décembre 2024, en tenant compte du bonus versé en janvier 2025, réparti proportionnellement sur chaque période de contrôle. Quoi qu’en dise le recourant, cette gratification doit être prise en compte dans les revenus perçus en 2024, et non en janvier 2025, conformément au principe de survenance, et répartie proportionnellement sur chaque période de contrôle 2024 (cf. supra consid. 3c). L'intimée était dès lors fondée à réviser les décomptes établis pour les mois de janvier à décembre 2024, afin d'intégrer ce nouvel élément dans les calculs des indemnités de chômage auxquelles avait droit le recourant. Ce motif de révision a en outre été invoqué par l’intimée dans le délai de nonante jours dès sa découverte (cf. supra consid. 4c.bb), puisqu’elle en a eu connaissance lors de la remise de l’attestation de gain intermédiaire complété par C.________ SA le 28 janvier 2025 et que de nouveaux décomptes ont été établis le 5 février 2025. Les délais relatif et absolu de respectivement trois et cinq ans n’étaient pour le surplus pas échus</w:t>
      </w:r>
    </w:p>
    <w:p>
      <w:r>
        <w:t>- 16 - lorsque l’intimée a requis le remboursement de cette somme par décision du 5 février 2025. Dans ces conditions, l'intimée était fondée à réviser les décomptes de janvier à décembre 2024 et à réclamer le remboursement des montants versés à tort. b) Le recourant invoque en vain la protection de sa bonne foi lorsqu’il fait valoir que les décomptes de l'année 2024 n'auraient pas dû être corrigés, dans la mesure où il était légitimé à croire qu'ils étaient corrects.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146 I 105 consid. 5.1.1 ; 143 V 95 consid. 3.6.2 ; 137 I 69 consid. 2.5.1 ; TF 8C_646/2022 du 23 août 2023 destiné à publication consid. 5.1 et l’arrêt cité). Comme exposé au considérant précédant, en présence d’un fait nouveau, l’intimée a, à bon droit, révisé les décomptes établis en 2024</w:t>
      </w:r>
    </w:p>
    <w:p>
      <w:r>
        <w:t>- 17 - afin qu'ils soient conformes à la situation du recourant. Elle a par ailleurs agi avec toute la diligence qui pouvait être escomptée, puisqu’elle a adressé les nouveaux décomptes et la demande de restitution qui en découlait le 5 février 2025, c'est-à-dire une semaine après avoir été informée du versement de la gratification par le formulaire transmis le 28 janvier 2025 par C.________ SA. Sa réactivité n’a ainsi laissé place à aucun doute quant aux conséquences du bonus perçu. c) Pour le surplus, les calculs sur lesquels est fondée la demande de restitution sont corrects. A l’examen des nouveaux décomptes établis par l’intimée le 5 février 2025, l’on constate que pour chaque période de contrôle de l’année 2024, l’intimée a repris le montant retenu au titre de gain intermédiaire dans le décompte initialement établi, pour y ajouter le montant de 416 fr. 65 (gratification de 5'000 fr. : 12 mois), et recalculé correctement les indemnités journalières. Le montant réclamé en remboursement, de 3'669 fr. 15, qui résulte de la somme des montants versés en trop pour chaque période de contrôle de l’année 2024, peut également être confirmé. d) Il s’ensuit que le recours doit être rejeté et la décision sur opposition confirmée s'agissant de l'obligation de restituer le montant de 3'669 fr. 15. e) Dans son acte de recours, B.________ requiert encore la remise de l’obligation de restituer. Il a fait état de sa situation financière précaire et invoque sa bonne foi.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w:t>
      </w:r>
    </w:p>
    <w:p>
      <w:r>
        <w:t>- 18 - op. cit., n° 8 ad art. 95 LACI) ; dans la mesure où cette requête ne peut être traitée sur le fond que si la demande de restitution est entrée en force, la remise et son étendue font donc l’objet d’une procédure distincte. L’art. 4 al. 4 OPGA (ordonnance du 11 septembre 2002 sur la partie générale du droit des assurances sociales ; RS 830.11) prévoit que la demande de remise doit être présentée par écrit ; elle doit être motivée, accompagnée des pièces nécessaires et déposée au plus tard trente jours à compter de l’entrée en force de la décision de restitution. La demande de remise n’a par conséquent pas à être examinée dans le cadre de la présente procédure de recours. La Caisse a par ailleurs déjà informé le recourant que sa requête serait traitée une fois la décision du 5 février 2025 entrée en force (cf. décision sur opposition du 17 mars 2025).</w:t>
      </w:r>
    </w:p>
    <w:p>
      <w:r>
        <w:rPr>
          <w:b/>
        </w:rPr>
        <w:t>E. 6</w:t>
      </w:r>
    </w:p>
    <w:p>
      <w:r>
        <w:t>a) Le recourant conteste également la seconde décision sur opposition du 17 mars 2025, par laquelle l’intimée a considéré qu’il n’avait pas droit aux prestations de chômage dès le 2 janvier 2025, compte tenu de ce que le gain intermédiaire déterminant était supérieur à l'indemnité de chômage à laquelle il pouvait prétendre dès l'ouverture du second délai-cadre d'indemnisation. Il s'oppose en particulier au gain assuré retenu par l'intimée et estime subir une perte de gain qui lui ouvrirait le droit aux prestations de l'assurance-chômage. Il convient dans un premier temps d’examiner si la fixation du gain assuré pour le second délai-cadre d’indemnisation l’a été de manière conforme aux dispositions légales applicables en la matière. Dans un second temps, il s’agira de déterminer si le recourant peut prétendre à l’indemnité de chômage dès le 2 janvier 2025, compte tenu du montant retenu au titre de gain assuré et des revenus mensuels réalisés par l’intéressé. b) aa) Aux termes de l’art. 23 al. 1 LACI, est réputé gain assuré le salaire déterminant au sens de la législation sur l’AVS qui est</w:t>
      </w:r>
    </w:p>
    <w:p>
      <w:r>
        <w:t>- 19 -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 normalerweise » ; « normalmente ») utilisé à l’art. 23 al. 1 LACI (Boris Rubin, Commentaire de la loi sur l’assurance-chômage, Zurich 2014, n. 8 ad art. 23 LACI). Certains montants perçus par le salarié, certes soumis à cotisation, n'entrent pas dans la fixation du gain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Autrement dit, le terme juridique « normalement » vise à ne pas tenir compte, pour le calcul du gain assuré, des revenus obtenus par des activités dépassant le taux d’occupation normal d’un salarié et ainsi à offrir une couverture d’assurance se limitant à une activité normale et habituelle (TF 8C_902/2017 du 12 juin 2018 consid. 4.1). Pour le calcul du gain assuré, comme pour la détermination du gain intermédiaire, le principe selon lequel un revenu est réputé avoir été</w:t>
      </w:r>
    </w:p>
    <w:p>
      <w:r>
        <w:t>- 20 - réalisé au moment où la personne assurée a fourni la prestation de travail rémunératoire et non pas au moment de l’encaissement est applicable (ATF 150 V 235 consid. 7.4.4 ; 122 V 367 consid. 5b). bb)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Le gain assuré d’un nouveau délai-cadre se calcule comme pour un premier délai-cadre, selon les règles fixées à l’art. 37 OACI (Bulletin LACI IC ch. C43). cc) Le gain journalier se détermine en divisant le gain mensuel par 21,7 (art. 40a OACI).</w:t>
      </w:r>
    </w:p>
    <w:p>
      <w:r>
        <w:rPr>
          <w:b/>
        </w:rPr>
        <w:t>E. 7</w:t>
      </w:r>
    </w:p>
    <w:p>
      <w:r>
        <w:t>a) En l’espèce, un premier délai-cadre d’indemnisation a été ouvert en faveur du recourant du 2 janvier 2023 au 1er janvier 2025. N’ayant toujours pas retrouvé un emploi à 100% au terme de cette période, il a sollicité l’ouverture un second délai-cadre, de sorte qu’un nouveau gain assuré devait être calculé. Pour ce faire, l'intimée s'est fondée sur les revenus mensuels du recourant de juillet à décembre 2024, ainsi que la gratification perçue en janvier 2025.</w:t>
      </w:r>
    </w:p>
    <w:p>
      <w:r>
        <w:t>- 21 - b) Le recourant conteste la prise en compte de ce bonus dans le calcul du gain assuré. Il s'agirait selon lui d'une gratification exceptionnelle ne devant pas être incluse dans ses revenus. aa) Par gratification, il faut entendre, selon l’art. 322d CO, une rétribution spéciale accordée en sus du salaire par l’employeur à certaines occasions telles que Noël ou la fin de l’exercice annuel. L’engagement de l’employeur de verser une gratification peut être prévu dans le contrat de travail, ou résulter, pendant les rapports de travail, d’actes concluants, comme le versement régulier et sans réserve d’une gratification. Les parties peuvent également soumettre, expressément ou tacitement, le versement de la gratification à des conditions, notamment la réalisation d’objectifs fixés au travailleur par l’employeur (TFA C 51/02 du 20 juin 2002 consid. 2a). bb) Le recourant ne saurait être suivi dans ses explications, puisque son employeur lui avait déjà versé une telle gratification à plusieurs reprises, c'est-à-dire 5'000 fr. en janvier 2022, 8'000 fr. en décembre 2022 et 5'000 fr. en janvier 2023. Ces montants, intitulés "reward" dans les décomptes de salaires y relatifs, étaient soumis à cotisations sociales. Il y a ainsi lieu d’admettre qu’une gratification de l’ordre de 5'000 fr. par année était régulièrement perçue, qui faisait partie des revenus à prendre en compte pour la détermination du gain assuré au sens de l'art. 23 al. 1 LACI (cf. supra consid. 6b.aa). Par ailleurs, conformément au principe de survenance, c’est à juste titre que l’intimée a réparti les 5'000 fr. perçus en janvier 2025 proportionnellement sur les douze mois de l’année 2024. Pour le surplus, le calcul du gain assuré figurant dans la décision litigieuse peut être confirmé. Durant toute l’année 2024, le recourant a travaillé pour C.________ SA au taux de 50%, puis, dès le 1er mai, il a en sus été engagé à 30% par D.________ SA, augmentant ainsi ses revenus mensuels dès cette date. Dans ces conditions, la période du 1er</w:t>
      </w:r>
    </w:p>
    <w:p>
      <w:r>
        <w:t>- 22 - juillet au 31 décembre 2024 doit être prise en compte pour le calcul du gain assuré, puisque tenir compte des douze derniers mois de cotisation ne lui serait pas plus favorable. Durant ces six mois, C.________ SA lui a versé un salaire mensuel brut de 2'682 fr. 35 (2'500 fr. + 182 fr. 35), auquel s’ajoutait celui de D.________ SA, de 1'666 francs. Le montant total de ces revenus, de 4'348 fr. 35, doit être augmenté de la gratification de 5'000 fr. perçue en janvier 2025 répartie proportionnellement sur l’année 2024, c’est-à-dire 416 fr. 65 (5'000 fr. : 12 mois), portant le revenu mensuel brut dont il doit être tenu compte au titre de gain assuré à 4'765 francs. Au mois de janvier 2025, les revenus du recourant se sont élevés à 4'166 fr. (2'500 fr. perçus de C.________ SA et 1'666 fr. versés par D.________ SA). Le second délai-cadre d'indemnisation ayant commencé à courir le 2 janvier 2025, il convient de fixer le gain intermédiaire déterminant à 3'984 fr. 85 (4'166 fr. : 23 jours ouvrables x 22 jours ouvrables) pour la période de contrôle courant du 2 au 31 janvier 2025. Quant au gain assuré déterminant, il est de 4'830 fr. 85 (cf. supra consid. 3d; [4'765 : 21,7 x 22]), de sorte qu'il existait une perte de gain au sens de l'art. 24 al. 3 LACI. Pour pouvoir prétendre à la compensation de cette perte de gain, encore faut-il que le gain intermédiaire déterminant soit inférieur à l'indemnité de chômage à laquelle il peut prétendre (art. 41a al. 1 OACI) du 2 au 31 janvier 2025. Celle-ci doit être fixée en tenant compte de 22 jours indemnisables et d'une indemnité journalière de 175 fr. 65 (4'765 : 21,7 x 80%), ce qui porte celle-ci à 3'864 fr. 30. Le gain intermédiaire déterminant de 3'984 fr. 85 étant plus élevé, le recourant n'avait pas droit au versement de l'indemnité compensatoire. Dès le 1er février 2025, il y a lieu d'admettre que le gain intermédiaire mensuel total du recourant se monte à 4'166 fr. au minimum, compte tenu des salaires résultant des contrats conclus avec</w:t>
      </w:r>
    </w:p>
    <w:p>
      <w:r>
        <w:t>- 23 - C.________ SA et D.________ SA . Ainsi, même en tenant compte du nombre maximum de jours donnant droit à une indemnité journalière pendant une période de contrôle, c'est-à-dire 23 jours, le gain intermédiaire demeure supérieur à l'indemnité de chômage à laquelle il peut prétendre, qui est de 4'039 fr. 95 (175 fr. 65 x 23), ce qui exclut toute indemnisation de la perte de gain subie. Partant, l'intimée était fondée à nier le droit du recourant de bénéficier des prestations de l'assurance-chômage dès le 2 janvier 2025. b) Celui-ci invoque le principe de la confiance (cf. supra consid. 5b), estimant qu’il pouvait déduire du courrier reçu le 16 janvier 2025 qu’il percevrait des indemnités de chômage. Par cet envoi, l’intéressé a appris que son dossier était complet et qu’il bénéficiait d’un droit aux prestations de l’assurance- chômage. L’intimée était fondée à admettre que le recourant réunissait les conditions pour pouvoir prétendre aux indemnités de chômage, en particulier celle relative à la perte de gain. En effet, le gain assuré calculé avant qu'elle n'ait eu connaissance de la gratification de 5'000 fr. à reporter sur l'année 2024 était de 4'348 francs. Les revenus résultant des contrats de travail du recourant, totalisant 4'166 fr. 65 (2'500 fr. + 1'666 fr. 65) étant inférieurs à ce montant, elle était fondée à admettre l’existence d’une perte de gain conformément à l’art. 24 al. 3 LACI. Ce n’est qu’une fois le formulaire IPA complété par le recourant pour le mois de janvier 2025, qu’elle a eu connaissance d’un revenu supplémentaire perçu pour l’année 2024 et du revenu brut effectivement perçu par l’intéressé à cette période. Ces éléments lui ont permis de calculer l’indemnité de chômage à laquelle pouvait prétendre le recourant et de constater qu’elle était inférieure au gain intermédiaire déterminant, ce qui justifiait un refus de prester conformément à l’art. 41a al. 1 OACI.</w:t>
      </w:r>
    </w:p>
    <w:p>
      <w:r>
        <w:t>- 24 - Partant, on ne saurait admettre que l’intimée aurait commis une erreur ou aurait mal renseigné le recourant par son courrier du 16 janvier 2025. Celui-ci, pour avoir bénéficié des prestations de l'assurance- chômage depuis janvier 2023, savait en outre pertinemment que celle-ci était calculée après la transmission du formulaire IPA par l’établissement de décomptes mensuels. Aussi, il pouvait être attendu de lui qu’il se rende compte que cette indication ne constituait pas une garantie que des indemnités devraient être versées, ledit courrier rappelant au demeurant que le calcul de celles-ci se faisait à l'issue de chaque période de contrôle. Pour le surplus, il ne résulte pas des pièces au dossier que le recourant aurait pris une disposition susceptible de lui causer un préjudice sur la base de cette information. Il s’ensuit que deux conditions au moins devant être réalisées pour la protection de sa bonne foi font défaut (cf. supra consid. 5b). Il ne peut dès lors se prévaloir du courrier du 16 janvier 2025 pour se voir allouer des indemnités de chômage dès le 2 janvier 2025. c) Sur le vu de ce qui précède, l’intimée a, à bon droit, nié le droit du recourant à percevoir des indemnités compensatoires dès le 2 janvier 2025, la décision rendue à cet égard devant être confirmée.</w:t>
      </w:r>
    </w:p>
    <w:p>
      <w:r>
        <w:rPr>
          <w:b/>
        </w:rPr>
        <w:t>E. 8</w:t>
      </w:r>
    </w:p>
    <w:p>
      <w:r>
        <w:t>a) En définitive, les recours, mal fondés, doivent être rejetés et les décisions entreprises confirmées.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