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ZQ25.016083 vom 9. Januar 2026</w:t>
      </w:r>
    </w:p>
    <w:p>
      <w:r>
        <w:t>VD Tribunal cantonal, 2026-01-09, FR</w:t>
      </w:r>
    </w:p>
    <w:p>
      <w:r>
        <w:rPr>
          <w:b/>
        </w:rPr>
        <w:t xml:space="preserve">Quelle: </w:t>
      </w:r>
      <w:r>
        <w:t>https://mcp.opencaselaw.ch/entscheid/vd_gerichte_ZQ25.016083</w:t>
      </w:r>
    </w:p>
    <w:p>
      <w:r>
        <w:t>FR: VD_GERICHTE ZQ25.016083 du 9 janvier 2026</w:t>
      </w:r>
    </w:p>
    <w:p>
      <w:r>
        <w:t>IT: VD_GERICHTE ZQ25.016083 del 9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l’intimée était fondée à refuser au recourant l’ouverture d’un délai-cadre d’indemnisation à compter du 6 février 2025, au motif qu’il n’avait pas justifié d’une période de cotisation suffisante durant le délai-cadre de cotisation.</w:t>
      </w:r>
    </w:p>
    <w:p>
      <w:r>
        <w:rPr>
          <w:b/>
        </w:rPr>
        <w:t>E. 3</w:t>
      </w:r>
    </w:p>
    <w:p>
      <w:r>
        <w:t>a) Aux termes de l’art. 8 al. 1, let. a à g, LACI, l’assuré a droit à l’indemnité de chômage s’il est sans emploi ou partiellement sans emploi 10J010</w:t>
      </w:r>
    </w:p>
    <w:p>
      <w:r>
        <w:t>- 5 - (art. 10), s’il a subi une perte de travail à prendre en considération (art. 11), s’il est domicilié en Suisse (art. 12), s’il a achevé sa scolarité obligatoire et qu’il n’a pas encore atteint l’âge de référence fixé à l’art. 21, al. 1, LAVS, s’il remplit les conditions relatives à la période de cotisation ou en est libéré (art. 13 et 14), s’il est apte au placement (art. 15) et s’il satisfait aux exigences du contrôle (art. 17). Les sept conditions à l’ouverture du droit posées à cet article sont cumulatives ; sous réserve de quelques exceptions, elles doivent par conséquent toutes être remplies pour permettre l’ouverture du droit (Boris Rubin, Assurance-chômage - Manuel à l’usage des praticiens, Genève/Zurich 2025, pp. 17s). b) La LACI distingue deux types de délais-cadres, à savoir le délai-cadre de cotisation et le délai-cadre d’indemnisation. Le délai-cadre d’indemnisation circonscrit la période durant laquelle le droit à l’indemnité de chômage peut être accordé ; ainsi, un assuré n’ayant pas épuisé la totalité de son droit aux indemnités journalières et ne remplissant pas les conditions d’ouverture d’un délai-cadre d’indemnisation consécutif ne peut plus être indemnisé après la fin du premier délai-cadre d’indemnisation, même si son chômage perdure. Le délai-cadre de cotisation, quant à lui, délimite la période durant laquelle la durée minimale de cotisations nécessaire pour bénéficier d’un droit doit avoir été accomplie (Rubin, op. cit., p. 26). Les délais-cadres ont en principe une durée de deux ans (art. 9 al. 1 LACI). Le délai-cadre d’indemnisation commence à courir le jour où toutes les conditions dont dépend le droit à l’indemnité sont réunies (art. 9 al. 2 LACI). Le délai-cadre de cotisation commence à courir deux ans avant (art. 9 al. 3 LACI). Le délai-cadre d’indemnisation ne peut débuter avant l’annonce au chômage, au sens des art. 10 al. 3 et 17 al. 2 LACI (Rubin, op. cit., p. 26). Selon l’art. 9 al. 4 LACI, lorsque le délai-cadre s’appliquant à la période d’indemnisation est écoulé et que l’assuré demande à nouveau l’indemnité de chômage, de nouveaux délais-cadres de deux ans sont ouverts pour les périodes d’indemnisation et de cotisation, sauf disposition 10J010</w:t>
      </w:r>
    </w:p>
    <w:p>
      <w:r>
        <w:t>- 6 - contraire de la présente loi. Cela signifie qu’un nouveau délai-cadre d’indemnisation consécutif à un premier ne peut être ouvert que si l’assuré remplit toutes les conditions du droit au sens de l’art. 8 al. 1 LACI (Rubin, op. cit., p. 27). c) Selon l’art. 13 al. 1 LACI, celui qui, dans les limites du délai- cadre prévu à cet effet (art. 9, al. 3), a exercé durant douze mois au moins une activité soumise à cotisation remplit les conditions relatives à la période de cotisation.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d) L’art 13 al. 2 LACI assimile notamment à des périodes de cotisation le temps durant lequel l’assuré est partie à un rapport de travail, mais ne touche pas de salaire parce qu’il est malade (art. 3 LPGA) ou victime d’un accident (art. 4 LPGA) et, partant, ne paie pas de cotisation. L’art. 13 al. 2 let. c LACI s’applique aux cas de maladie et d’accident qui surviennent durant un rapport de travail, lorsque le droit au salaire a pris fin (art. 324a CO [code des obligations du 30 mars 1911 ; RS 220]) ou lorsque la perte de gain est compensée par des indemnités journalières (art. 324b CO) non-soumises à cotisation (art. 6 al. 2 let. b RAVS [règlement du 31 octobre 1947 sur l’assurance-vieillesse et survivants ; RS 831.101]). Lorsqu’un cas de maladie ou d’accident intervient hors d’un rapport de travail, l’application de l’art. 13 al. 2 LACI est exclue ; seul l’art. 14 al. 1 let. b LACI peut, à certaines conditions, entrer en ligne de compte sous la forme d’une libération de la condition relative à la période de cotisation. La condition déterminante pour admettre l’existence d’une période assimilée plutôt que celle d’un motif de libération n’est pas le fait que la personne assurée a payé des cotisations, mais bien plutôt le 10J010</w:t>
      </w:r>
    </w:p>
    <w:p>
      <w:r>
        <w:t>- 7 - fait qu’elle a été partie à un rapport de travail (TF 8C_782/2017 du 16 mai 2018 consid. 2 et 3.3). e) Aux termes de l’art. 14 al. 1 let. b LACI,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w:t>
      </w:r>
    </w:p>
    <w:p>
      <w:r>
        <w:rPr>
          <w:b/>
        </w:rPr>
        <w:t>E. 4</w:t>
      </w:r>
    </w:p>
    <w:p>
      <w:r>
        <w:t>a) En l’espèce, l’intimée a constaté que, durant le délai-cadre de cotisation qui courait du 6 février 2023 au 5 février 2025, le recourant n’avait cotisé que pour une période de sept mois, à savoir du 1er décembre 2023 au 30 juin 2024, correspondant à la période durant laquelle il avait travaillé pour le compte de la B.________. Par conséquent, elle a retenu que l’intéressé ne remplissait pas la condition relative à la durée de cotisation, qui lui imposait d’avoir exercé durant douze mois au moins une activité soumise à cotisation. b) Critiquant la décision sur opposition, le recourant soutient qu’il disposerait d’un droit à des indemnités journalières pour encore 291 jours. Il se prévaut à cet égard du décompte que la caisse intimée lui a adressé pour le mois de novembre 2023. Il convient dans ce contexte de rappeler au recourant que le solde de 291 jours au 27 novembre 2023, dont fait effectivement état le décompte susmentionné, concerne les indemnités journalières auxquelles il pouvait prétendre durant le délai-cadre d’indemnisation de deux ans qui lui avait été ouvert à compter du 2 janvier 2023. Ce délai-cadre était toutefois écoulé depuis le 2 janvier 2025, peu importe que l’assuré n’ait pas épuisé la totalité de son droit aux indemnités journalières. Ainsi, il appartenait effectivement à l’intimée de déterminer, à la suite de la demande 10J010</w:t>
      </w:r>
    </w:p>
    <w:p>
      <w:r>
        <w:t>- 8 - d’indemnités de chômage formulée par le recourant le 6 février 2025, si un nouveau délai-cadre d’indemnisation était susceptible de lui être ouvert, sans qu’il puisse à cet égard prétendre au versement du solde des indemnités subsistant du précédent délai-cadre d’indemnisation (cf. consid. 3b supra). Les difficultés financières invoquées par le recourant dans son écriture ne permettent pas, à la rigueur du droit, d’analyser la situation différemment. c) Cela posé, l’approche de la caisse intimée doit être confirmée. aa) Ainsi, il est constant que, durant le délai-cadre de cotisation s’étendant du 6 février 2023 au 5 février 2025, le recourant a exercé une activité salariée soumise à cotisation auprès de la B.________ durant la période du 1er décembre 2023 au 30 juin 2024, les rapports de travail ayant pris fin du fait que le contrat de durée déterminée était arrivé à échéance. Celui-ci peut donc uniquement justifier d’une période de cotisation de sept mois liée à cette activité. Avec son écriture, le recourant a également produit un certificat établi le 30 novembre 2023, attestant qu’il avait effectué une mesure de réinsertion par l’intermédiaire de l’ORP et, partant, exercé auprès de la Commune de T*** une activité d’agent [...] à 100 % du 14 août au 30 novembre 2023. Une telle mesure relative au marché du travail, financée par les pouvoirs publics, ne peut toutefois pas être prise en compte comme période de cotisation (cf. art. 23 al. 3bis LACI, 38 al. 1 OACI, Rubin, op. cit., p. 45). Au demeurant, on relèvera à toutes fins utiles que même si cette activité devait être prise en compte, ce qui n’est pas le cas, elle ne permettrait pas à l’assuré d’atteindre les douze mois exigés par l’art. 13 al. 1 LACI. bb) Pour le reste, l’incapacité de travail du recourant intervenue alors qu’il n’était pas partie à un rapport de travail, entre le 1er juillet et le 31 décembre 2024, – qui ne peut donc pas être assimilée à une période de cotisation au sens de l’art. 13 al. 2 LACI – ne lui permet pas d’être libéré des 10J010</w:t>
      </w:r>
    </w:p>
    <w:p>
      <w:r>
        <w:t>- 9 - conditions relatives à la période de cotisation, attendu que cette incapacité a duré moins de douze mois (cf. consid. 3d et e supra). d) Au vu de ce qui précède, c’est à juste titre que l’intimée a refusé d’ouvrir un délai-cadre d’indemnisation au recourant à compter du</w:t>
      </w:r>
    </w:p>
    <w:p>
      <w:r>
        <w:rPr>
          <w:b/>
        </w:rPr>
        <w:t>E. 6</w:t>
      </w:r>
    </w:p>
    <w:p>
      <w:r>
        <w:t>a) En définitive, le recours, mal fondé, doit être rejeté et la décision sur opposition litigieuse confirmée. b) Il n’y a pas lieu de percevoir de frais judiciaires (art. 61 let. f 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